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54DBE3" w14:textId="77777777" w:rsidR="00CC10F6" w:rsidRPr="00676593" w:rsidRDefault="00E37D41" w:rsidP="00CC10F6">
      <w:pPr>
        <w:spacing w:after="0"/>
        <w:rPr>
          <w:rFonts w:cs="Arial"/>
          <w:b/>
          <w:color w:val="000000" w:themeColor="text1"/>
        </w:rPr>
      </w:pPr>
      <w:r w:rsidRPr="00676593">
        <w:rPr>
          <w:rFonts w:cs="Arial"/>
          <w:b/>
          <w:color w:val="000000" w:themeColor="text1"/>
        </w:rPr>
        <w:t xml:space="preserve">Załącznik nr 3 do Umowy Ramowej nr 00011-6933-UM1210006/15 </w:t>
      </w:r>
      <w:bookmarkStart w:id="0" w:name="_Hlk48823852"/>
      <w:r w:rsidRPr="00676593">
        <w:rPr>
          <w:rFonts w:cs="Arial"/>
          <w:b/>
          <w:color w:val="000000" w:themeColor="text1"/>
        </w:rPr>
        <w:t>Procedury wyboru i oceny operacji indywidualnych w ramach LSR</w:t>
      </w:r>
    </w:p>
    <w:bookmarkEnd w:id="0"/>
    <w:p w14:paraId="68844E0E" w14:textId="77777777" w:rsidR="00CC10F6" w:rsidRPr="00676593" w:rsidRDefault="00CC10F6" w:rsidP="00CC10F6">
      <w:pPr>
        <w:pStyle w:val="NormalnyWeb"/>
        <w:spacing w:before="0" w:beforeAutospacing="0" w:after="0" w:line="276" w:lineRule="auto"/>
        <w:jc w:val="both"/>
        <w:rPr>
          <w:rFonts w:asciiTheme="minorHAnsi" w:hAnsiTheme="minorHAnsi" w:cs="Arial"/>
          <w:b/>
          <w:bCs/>
          <w:color w:val="000000" w:themeColor="text1"/>
          <w:sz w:val="22"/>
          <w:szCs w:val="22"/>
        </w:rPr>
      </w:pPr>
    </w:p>
    <w:p w14:paraId="36B370F0" w14:textId="77777777" w:rsidR="00CC10F6" w:rsidRPr="00676593" w:rsidRDefault="00CC10F6" w:rsidP="00CC10F6">
      <w:pPr>
        <w:pStyle w:val="NormalnyWeb"/>
        <w:numPr>
          <w:ilvl w:val="0"/>
          <w:numId w:val="3"/>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b/>
          <w:bCs/>
          <w:color w:val="000000" w:themeColor="text1"/>
          <w:sz w:val="22"/>
          <w:szCs w:val="22"/>
        </w:rPr>
        <w:t>Informacje ogólne</w:t>
      </w:r>
    </w:p>
    <w:p w14:paraId="1D0078B6" w14:textId="5AD17A11"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Nabór wniosków o pomoc będzie prowadzony zgodnie z wymogami określonymi w rozporządzeniu Ministra Rolnictwa i Rozwoju Wsi w sprawie szczegółowych warunków i trybu przyznawania pomocy finansowej w ramach poddziałania „Wsparcie na wdrażanie operacji w ramach strategii rozwoju lokalnego kierowanego przez społeczność” objętego Programem Rozwoju Obszarów Wiejskich na lata 2014-2020. Po p</w:t>
      </w:r>
      <w:r w:rsidR="00A342F5" w:rsidRPr="00676593">
        <w:rPr>
          <w:rFonts w:asciiTheme="minorHAnsi" w:hAnsiTheme="minorHAnsi" w:cs="Arial"/>
          <w:color w:val="000000" w:themeColor="text1"/>
          <w:sz w:val="22"/>
          <w:szCs w:val="22"/>
        </w:rPr>
        <w:t>rzeprowadzeniu naboru LGD „Partnerstwo dla Rozwoju”</w:t>
      </w:r>
      <w:r w:rsidRPr="00676593">
        <w:rPr>
          <w:rFonts w:asciiTheme="minorHAnsi" w:hAnsiTheme="minorHAnsi" w:cs="Arial"/>
          <w:color w:val="000000" w:themeColor="text1"/>
          <w:sz w:val="22"/>
          <w:szCs w:val="22"/>
        </w:rPr>
        <w:t xml:space="preserve"> (LGD) rozpocznie postępowanie mające na celu ocenę formalną, ocenę zgodności złożonych wniosków z PROW oraz LSR i dokonanie wyboru operacji do finansowania. Postępowanie to będzie prowadzone według zasad i procedur opisanych poniżej. Procedury dotyczące procesu oceny i wyboru operacji będą umieszczone do wglądu na stronie internetowej Stowarzyszenia (</w:t>
      </w:r>
      <w:hyperlink r:id="rId8" w:history="1">
        <w:r w:rsidR="00A342F5" w:rsidRPr="00676593">
          <w:rPr>
            <w:rStyle w:val="Hipercze"/>
            <w:rFonts w:asciiTheme="minorHAnsi" w:hAnsiTheme="minorHAnsi" w:cs="Arial"/>
            <w:color w:val="000000" w:themeColor="text1"/>
            <w:sz w:val="22"/>
            <w:szCs w:val="22"/>
          </w:rPr>
          <w:t>www.grupadzialania.pl</w:t>
        </w:r>
      </w:hyperlink>
      <w:r w:rsidRPr="00676593">
        <w:rPr>
          <w:rFonts w:asciiTheme="minorHAnsi" w:hAnsiTheme="minorHAnsi" w:cs="Arial"/>
          <w:color w:val="000000" w:themeColor="text1"/>
          <w:sz w:val="22"/>
          <w:szCs w:val="22"/>
        </w:rPr>
        <w:t>) na stałe oraz każdo</w:t>
      </w:r>
      <w:r w:rsidR="002548A8" w:rsidRPr="00676593">
        <w:rPr>
          <w:rFonts w:asciiTheme="minorHAnsi" w:hAnsiTheme="minorHAnsi" w:cs="Arial"/>
          <w:color w:val="000000" w:themeColor="text1"/>
          <w:sz w:val="22"/>
          <w:szCs w:val="22"/>
        </w:rPr>
        <w:t xml:space="preserve">razowo będą </w:t>
      </w:r>
      <w:r w:rsidRPr="00676593">
        <w:rPr>
          <w:rFonts w:asciiTheme="minorHAnsi" w:hAnsiTheme="minorHAnsi" w:cs="Arial"/>
          <w:color w:val="000000" w:themeColor="text1"/>
          <w:sz w:val="22"/>
          <w:szCs w:val="22"/>
        </w:rPr>
        <w:t>ukazywały się razem</w:t>
      </w:r>
      <w:r w:rsidR="00CD1159" w:rsidRPr="00676593">
        <w:rPr>
          <w:rFonts w:asciiTheme="minorHAnsi" w:hAnsiTheme="minorHAnsi" w:cs="Arial"/>
          <w:color w:val="000000" w:themeColor="text1"/>
          <w:sz w:val="22"/>
          <w:szCs w:val="22"/>
        </w:rPr>
        <w:t xml:space="preserve"> </w:t>
      </w:r>
      <w:r w:rsidRPr="00676593">
        <w:rPr>
          <w:rFonts w:asciiTheme="minorHAnsi" w:hAnsiTheme="minorHAnsi" w:cs="Arial"/>
          <w:color w:val="000000" w:themeColor="text1"/>
          <w:sz w:val="22"/>
          <w:szCs w:val="22"/>
        </w:rPr>
        <w:t>z ogłoszeniem o kolejnych naborach również na stronie Stowarzyszenia. Ponadto wszystkie procedury dostępne będą w wersji papierowej do wglądu w biurze LGD, w godzinach pracy biura.</w:t>
      </w:r>
    </w:p>
    <w:p w14:paraId="3623A992" w14:textId="77777777" w:rsidR="00CC10F6" w:rsidRPr="00676593" w:rsidRDefault="00CC10F6" w:rsidP="00CC10F6">
      <w:pPr>
        <w:pStyle w:val="NormalnyWeb"/>
        <w:spacing w:before="0" w:beforeAutospacing="0" w:after="0" w:line="276" w:lineRule="auto"/>
        <w:jc w:val="both"/>
        <w:rPr>
          <w:rFonts w:asciiTheme="minorHAnsi" w:hAnsiTheme="minorHAnsi" w:cs="Arial"/>
          <w:b/>
          <w:bCs/>
          <w:color w:val="000000" w:themeColor="text1"/>
          <w:sz w:val="22"/>
          <w:szCs w:val="22"/>
        </w:rPr>
      </w:pPr>
    </w:p>
    <w:p w14:paraId="112D1C82" w14:textId="77777777" w:rsidR="00CC10F6" w:rsidRPr="00676593" w:rsidRDefault="00A342F5" w:rsidP="00CC10F6">
      <w:pPr>
        <w:pStyle w:val="NormalnyWeb"/>
        <w:numPr>
          <w:ilvl w:val="0"/>
          <w:numId w:val="3"/>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b/>
          <w:bCs/>
          <w:color w:val="000000" w:themeColor="text1"/>
          <w:sz w:val="22"/>
          <w:szCs w:val="22"/>
        </w:rPr>
        <w:t>Zasady ogłaszania naborów</w:t>
      </w:r>
    </w:p>
    <w:p w14:paraId="0AAB723C" w14:textId="77777777"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p>
    <w:p w14:paraId="6E4A1474" w14:textId="77777777"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w:t>
      </w:r>
      <w:r w:rsidR="002548A8" w:rsidRPr="00676593">
        <w:rPr>
          <w:rFonts w:asciiTheme="minorHAnsi" w:hAnsiTheme="minorHAnsi" w:cs="Arial"/>
          <w:color w:val="000000" w:themeColor="text1"/>
          <w:sz w:val="22"/>
          <w:szCs w:val="22"/>
        </w:rPr>
        <w:t>o ustaleniu z Z</w:t>
      </w:r>
      <w:r w:rsidRPr="00676593">
        <w:rPr>
          <w:rFonts w:asciiTheme="minorHAnsi" w:hAnsiTheme="minorHAnsi" w:cs="Arial"/>
          <w:color w:val="000000" w:themeColor="text1"/>
          <w:sz w:val="22"/>
          <w:szCs w:val="22"/>
        </w:rPr>
        <w:t xml:space="preserve">W wysokości dostępnych środków finansowych na poszczególny nabór wniosków </w:t>
      </w:r>
      <w:r w:rsidRPr="00676593">
        <w:rPr>
          <w:rFonts w:asciiTheme="minorHAnsi" w:hAnsiTheme="minorHAnsi" w:cs="Arial"/>
          <w:color w:val="000000" w:themeColor="text1"/>
          <w:sz w:val="22"/>
          <w:szCs w:val="22"/>
        </w:rPr>
        <w:br/>
        <w:t xml:space="preserve">w ramach LSR, LGD </w:t>
      </w:r>
      <w:r w:rsidR="00E67AD2" w:rsidRPr="00676593">
        <w:rPr>
          <w:rFonts w:asciiTheme="minorHAnsi" w:hAnsiTheme="minorHAnsi" w:cs="Arial"/>
          <w:color w:val="000000" w:themeColor="text1"/>
          <w:sz w:val="22"/>
          <w:szCs w:val="22"/>
        </w:rPr>
        <w:t>uzgadnia z</w:t>
      </w:r>
      <w:r w:rsidR="002548A8" w:rsidRPr="00676593">
        <w:rPr>
          <w:rFonts w:asciiTheme="minorHAnsi" w:hAnsiTheme="minorHAnsi" w:cs="Arial"/>
          <w:color w:val="000000" w:themeColor="text1"/>
          <w:sz w:val="22"/>
          <w:szCs w:val="22"/>
        </w:rPr>
        <w:t xml:space="preserve"> Z</w:t>
      </w:r>
      <w:r w:rsidRPr="00676593">
        <w:rPr>
          <w:rFonts w:asciiTheme="minorHAnsi" w:hAnsiTheme="minorHAnsi" w:cs="Arial"/>
          <w:color w:val="000000" w:themeColor="text1"/>
          <w:sz w:val="22"/>
          <w:szCs w:val="22"/>
        </w:rPr>
        <w:t xml:space="preserve">W </w:t>
      </w:r>
      <w:r w:rsidR="00E67AD2" w:rsidRPr="00676593">
        <w:rPr>
          <w:rFonts w:asciiTheme="minorHAnsi" w:hAnsiTheme="minorHAnsi" w:cs="Arial"/>
          <w:color w:val="000000" w:themeColor="text1"/>
          <w:sz w:val="22"/>
          <w:szCs w:val="22"/>
        </w:rPr>
        <w:t>termin naboru wniosków o przyznanie pomocy. Ogłoszenie o naborze musi</w:t>
      </w:r>
      <w:r w:rsidRPr="00676593">
        <w:rPr>
          <w:rFonts w:asciiTheme="minorHAnsi" w:hAnsiTheme="minorHAnsi" w:cs="Arial"/>
          <w:color w:val="000000" w:themeColor="text1"/>
          <w:sz w:val="22"/>
          <w:szCs w:val="22"/>
        </w:rPr>
        <w:t xml:space="preserve"> odpowiadać wymaganiom określonym w art. 19 ust. 4 ustawy RLKS tj.:</w:t>
      </w:r>
    </w:p>
    <w:p w14:paraId="2AFF89DF" w14:textId="77777777" w:rsidR="00CC10F6" w:rsidRPr="00676593" w:rsidRDefault="00CC10F6" w:rsidP="00CC10F6">
      <w:pPr>
        <w:pStyle w:val="NormalnyWeb"/>
        <w:numPr>
          <w:ilvl w:val="0"/>
          <w:numId w:val="4"/>
        </w:numPr>
        <w:spacing w:before="0" w:beforeAutospacing="0" w:after="0" w:line="276" w:lineRule="auto"/>
        <w:jc w:val="both"/>
        <w:rPr>
          <w:rFonts w:asciiTheme="minorHAnsi" w:hAnsiTheme="minorHAnsi"/>
          <w:b/>
          <w:color w:val="000000" w:themeColor="text1"/>
          <w:sz w:val="22"/>
          <w:szCs w:val="22"/>
        </w:rPr>
      </w:pPr>
      <w:r w:rsidRPr="00676593">
        <w:rPr>
          <w:rFonts w:asciiTheme="minorHAnsi" w:hAnsiTheme="minorHAnsi" w:cs="Arial"/>
          <w:b/>
          <w:color w:val="000000" w:themeColor="text1"/>
          <w:sz w:val="22"/>
          <w:szCs w:val="22"/>
        </w:rPr>
        <w:t>wskazanie:</w:t>
      </w:r>
    </w:p>
    <w:p w14:paraId="285900DC" w14:textId="77777777" w:rsidR="00CC10F6" w:rsidRPr="00676593" w:rsidRDefault="00CC10F6" w:rsidP="00CC10F6">
      <w:pPr>
        <w:pStyle w:val="NormalnyWeb"/>
        <w:numPr>
          <w:ilvl w:val="0"/>
          <w:numId w:val="1"/>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terminu i miejsca składania tych wniosków</w:t>
      </w:r>
    </w:p>
    <w:p w14:paraId="7982D162" w14:textId="77777777" w:rsidR="00CC10F6" w:rsidRPr="00676593" w:rsidRDefault="00CC10F6" w:rsidP="00CC10F6">
      <w:pPr>
        <w:pStyle w:val="NormalnyWeb"/>
        <w:numPr>
          <w:ilvl w:val="0"/>
          <w:numId w:val="1"/>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formy wsparcia</w:t>
      </w:r>
    </w:p>
    <w:p w14:paraId="2AA79829" w14:textId="77777777" w:rsidR="00CC10F6" w:rsidRPr="00676593" w:rsidRDefault="00CC10F6" w:rsidP="00CC10F6">
      <w:pPr>
        <w:pStyle w:val="NormalnyWeb"/>
        <w:numPr>
          <w:ilvl w:val="0"/>
          <w:numId w:val="1"/>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zakresu tematycznego operacji,</w:t>
      </w:r>
    </w:p>
    <w:p w14:paraId="7A852499" w14:textId="77777777" w:rsidR="00CC10F6" w:rsidRPr="00676593" w:rsidRDefault="00CC10F6" w:rsidP="00CC10F6">
      <w:pPr>
        <w:pStyle w:val="NormalnyWeb"/>
        <w:numPr>
          <w:ilvl w:val="0"/>
          <w:numId w:val="4"/>
        </w:numPr>
        <w:spacing w:before="0" w:beforeAutospacing="0" w:after="0" w:line="276" w:lineRule="auto"/>
        <w:jc w:val="both"/>
        <w:rPr>
          <w:rFonts w:asciiTheme="minorHAnsi" w:hAnsiTheme="minorHAnsi"/>
          <w:b/>
          <w:color w:val="000000" w:themeColor="text1"/>
          <w:sz w:val="22"/>
          <w:szCs w:val="22"/>
        </w:rPr>
      </w:pPr>
      <w:r w:rsidRPr="00676593">
        <w:rPr>
          <w:rFonts w:asciiTheme="minorHAnsi" w:hAnsiTheme="minorHAnsi" w:cs="Arial"/>
          <w:b/>
          <w:color w:val="000000" w:themeColor="text1"/>
          <w:sz w:val="22"/>
          <w:szCs w:val="22"/>
        </w:rPr>
        <w:t>obowiązujące w ramach naboru:</w:t>
      </w:r>
    </w:p>
    <w:p w14:paraId="60D9FB44" w14:textId="77777777" w:rsidR="00CC10F6" w:rsidRPr="00676593" w:rsidRDefault="00CC10F6" w:rsidP="00CC10F6">
      <w:pPr>
        <w:pStyle w:val="NormalnyWeb"/>
        <w:numPr>
          <w:ilvl w:val="0"/>
          <w:numId w:val="2"/>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warunki udzielenia wsparcia</w:t>
      </w:r>
    </w:p>
    <w:p w14:paraId="258938F2" w14:textId="77777777" w:rsidR="00CC10F6" w:rsidRPr="00676593" w:rsidRDefault="00CC10F6" w:rsidP="00CC10F6">
      <w:pPr>
        <w:pStyle w:val="NormalnyWeb"/>
        <w:numPr>
          <w:ilvl w:val="0"/>
          <w:numId w:val="2"/>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kryteria wyboru operacji wraz ze wskazaniem minimalnej liczby punktów, której uzyskanie jest warunkiem wyboru operacji</w:t>
      </w:r>
    </w:p>
    <w:p w14:paraId="1C5A5C34" w14:textId="77777777" w:rsidR="00F61B04" w:rsidRPr="00676593" w:rsidRDefault="00F61B04" w:rsidP="00F61B04">
      <w:pPr>
        <w:pStyle w:val="NormalnyWeb"/>
        <w:numPr>
          <w:ilvl w:val="0"/>
          <w:numId w:val="4"/>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informację o wymaganych dokumentach, potwierdzających spełnienie warunków udzielenia wsparcia oraz kryteriów wyboru operacji</w:t>
      </w:r>
    </w:p>
    <w:p w14:paraId="51900AE2" w14:textId="77777777" w:rsidR="00F61B04" w:rsidRPr="00676593" w:rsidRDefault="00F61B04" w:rsidP="00F61B04">
      <w:pPr>
        <w:pStyle w:val="NormalnyWeb"/>
        <w:numPr>
          <w:ilvl w:val="0"/>
          <w:numId w:val="4"/>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wskazanie wysokości limitu środków w ramach ogłaszanego naboru</w:t>
      </w:r>
    </w:p>
    <w:p w14:paraId="1DFE71B2" w14:textId="77777777" w:rsidR="00F61B04" w:rsidRPr="00676593" w:rsidRDefault="00C87513" w:rsidP="00F61B04">
      <w:pPr>
        <w:pStyle w:val="NormalnyWeb"/>
        <w:numPr>
          <w:ilvl w:val="0"/>
          <w:numId w:val="4"/>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informację</w:t>
      </w:r>
      <w:r w:rsidR="00F61B04" w:rsidRPr="00676593">
        <w:rPr>
          <w:rFonts w:asciiTheme="minorHAnsi" w:hAnsiTheme="minorHAnsi" w:cs="Arial"/>
          <w:color w:val="000000" w:themeColor="text1"/>
          <w:sz w:val="22"/>
          <w:szCs w:val="22"/>
        </w:rPr>
        <w:t xml:space="preserve"> o miejscu ud</w:t>
      </w:r>
      <w:r w:rsidR="00BC564D" w:rsidRPr="00676593">
        <w:rPr>
          <w:rFonts w:asciiTheme="minorHAnsi" w:hAnsiTheme="minorHAnsi" w:cs="Arial"/>
          <w:color w:val="000000" w:themeColor="text1"/>
          <w:sz w:val="22"/>
          <w:szCs w:val="22"/>
        </w:rPr>
        <w:t>o</w:t>
      </w:r>
      <w:r w:rsidR="00F61B04" w:rsidRPr="00676593">
        <w:rPr>
          <w:rFonts w:asciiTheme="minorHAnsi" w:hAnsiTheme="minorHAnsi" w:cs="Arial"/>
          <w:color w:val="000000" w:themeColor="text1"/>
          <w:sz w:val="22"/>
          <w:szCs w:val="22"/>
        </w:rPr>
        <w:t>stepnienia LSR, formularza wniosku o udzielenie wsparcia, formularz</w:t>
      </w:r>
      <w:r w:rsidR="00BC564D" w:rsidRPr="00676593">
        <w:rPr>
          <w:rFonts w:asciiTheme="minorHAnsi" w:hAnsiTheme="minorHAnsi" w:cs="Arial"/>
          <w:color w:val="000000" w:themeColor="text1"/>
          <w:sz w:val="22"/>
          <w:szCs w:val="22"/>
        </w:rPr>
        <w:t>a wniosku o płatność oraz formu</w:t>
      </w:r>
      <w:r w:rsidR="00F61B04" w:rsidRPr="00676593">
        <w:rPr>
          <w:rFonts w:asciiTheme="minorHAnsi" w:hAnsiTheme="minorHAnsi" w:cs="Arial"/>
          <w:color w:val="000000" w:themeColor="text1"/>
          <w:sz w:val="22"/>
          <w:szCs w:val="22"/>
        </w:rPr>
        <w:t>l</w:t>
      </w:r>
      <w:r w:rsidR="00BC564D" w:rsidRPr="00676593">
        <w:rPr>
          <w:rFonts w:asciiTheme="minorHAnsi" w:hAnsiTheme="minorHAnsi" w:cs="Arial"/>
          <w:color w:val="000000" w:themeColor="text1"/>
          <w:sz w:val="22"/>
          <w:szCs w:val="22"/>
        </w:rPr>
        <w:t>a</w:t>
      </w:r>
      <w:r w:rsidR="00F61B04" w:rsidRPr="00676593">
        <w:rPr>
          <w:rFonts w:asciiTheme="minorHAnsi" w:hAnsiTheme="minorHAnsi" w:cs="Arial"/>
          <w:color w:val="000000" w:themeColor="text1"/>
          <w:sz w:val="22"/>
          <w:szCs w:val="22"/>
        </w:rPr>
        <w:t>rza umowy o udzielenie wsparcia</w:t>
      </w:r>
    </w:p>
    <w:p w14:paraId="455C7B3A" w14:textId="77777777" w:rsidR="00CC10F6" w:rsidRPr="00676593" w:rsidRDefault="00CC10F6" w:rsidP="002C3671">
      <w:pPr>
        <w:pStyle w:val="NormalnyWeb"/>
        <w:spacing w:before="0" w:beforeAutospacing="0" w:after="0" w:line="276" w:lineRule="auto"/>
        <w:ind w:left="720"/>
        <w:jc w:val="both"/>
        <w:rPr>
          <w:rFonts w:asciiTheme="minorHAnsi" w:hAnsiTheme="minorHAnsi"/>
          <w:color w:val="000000" w:themeColor="text1"/>
          <w:sz w:val="22"/>
          <w:szCs w:val="22"/>
        </w:rPr>
      </w:pPr>
    </w:p>
    <w:p w14:paraId="07F03771" w14:textId="77777777" w:rsidR="003C287B" w:rsidRPr="00676593" w:rsidRDefault="003C287B" w:rsidP="00CC10F6">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Przy określeniu planowanych do osiągnięcia wskaźników, LGD wypełnia dokument „planowane do osiągnięcia w wyniku operacji cele ogólne, szczegółowe, przedsięwzięcia oraz zakładane do osiągnięcia wskaźniki”</w:t>
      </w:r>
      <w:r w:rsidR="009D1F0B" w:rsidRPr="00676593">
        <w:rPr>
          <w:rFonts w:asciiTheme="minorHAnsi" w:hAnsiTheme="minorHAnsi" w:cs="Arial"/>
          <w:color w:val="000000" w:themeColor="text1"/>
          <w:sz w:val="22"/>
          <w:szCs w:val="22"/>
        </w:rPr>
        <w:t xml:space="preserve"> i zamieszcza go wraz z dokumentacją </w:t>
      </w:r>
      <w:r w:rsidR="002548A8" w:rsidRPr="00676593">
        <w:rPr>
          <w:rFonts w:asciiTheme="minorHAnsi" w:hAnsiTheme="minorHAnsi" w:cs="Arial"/>
          <w:color w:val="000000" w:themeColor="text1"/>
          <w:sz w:val="22"/>
          <w:szCs w:val="22"/>
        </w:rPr>
        <w:t>konkursową na stronie www.grupadzialania</w:t>
      </w:r>
      <w:r w:rsidR="009D1F0B" w:rsidRPr="00676593">
        <w:rPr>
          <w:rFonts w:asciiTheme="minorHAnsi" w:hAnsiTheme="minorHAnsi" w:cs="Arial"/>
          <w:color w:val="000000" w:themeColor="text1"/>
          <w:sz w:val="22"/>
          <w:szCs w:val="22"/>
        </w:rPr>
        <w:t>.pl</w:t>
      </w:r>
      <w:r w:rsidRPr="00676593">
        <w:rPr>
          <w:rFonts w:asciiTheme="minorHAnsi" w:hAnsiTheme="minorHAnsi" w:cs="Arial"/>
          <w:color w:val="000000" w:themeColor="text1"/>
          <w:sz w:val="22"/>
          <w:szCs w:val="22"/>
        </w:rPr>
        <w:t>.</w:t>
      </w:r>
    </w:p>
    <w:p w14:paraId="258B9596" w14:textId="77777777"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LGD wskazuje miejsce upublicznienia formularzy wniosków oraz opisu lokalnych kryteriów wyboru operacji oraz zasad przyznawania punktów za spełnienie danego kryterium poprzez link do strony </w:t>
      </w:r>
      <w:hyperlink r:id="rId9" w:history="1">
        <w:r w:rsidR="00E75DBE" w:rsidRPr="00676593">
          <w:rPr>
            <w:rStyle w:val="Hipercze"/>
            <w:rFonts w:asciiTheme="minorHAnsi" w:hAnsiTheme="minorHAnsi" w:cs="Arial"/>
            <w:color w:val="000000" w:themeColor="text1"/>
            <w:sz w:val="22"/>
            <w:szCs w:val="22"/>
          </w:rPr>
          <w:t>www.grupadzialania.pl</w:t>
        </w:r>
      </w:hyperlink>
      <w:r w:rsidRPr="00676593">
        <w:rPr>
          <w:rFonts w:asciiTheme="minorHAnsi" w:hAnsiTheme="minorHAnsi" w:cs="Arial"/>
          <w:color w:val="000000" w:themeColor="text1"/>
          <w:sz w:val="22"/>
          <w:szCs w:val="22"/>
        </w:rPr>
        <w:t>.</w:t>
      </w:r>
    </w:p>
    <w:p w14:paraId="76F6636C" w14:textId="77777777"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LGD nie ma możliwości zmiany treści ogłoszenia o naborze wniosków</w:t>
      </w:r>
      <w:r w:rsidR="0034460B" w:rsidRPr="00676593">
        <w:rPr>
          <w:rFonts w:asciiTheme="minorHAnsi" w:hAnsiTheme="minorHAnsi" w:cs="Arial"/>
          <w:color w:val="000000" w:themeColor="text1"/>
          <w:sz w:val="22"/>
          <w:szCs w:val="22"/>
        </w:rPr>
        <w:t xml:space="preserve"> oraz kryteriów wyboru operacji</w:t>
      </w:r>
      <w:r w:rsidR="0034460B" w:rsidRPr="00676593">
        <w:rPr>
          <w:rFonts w:asciiTheme="minorHAnsi" w:hAnsiTheme="minorHAnsi" w:cs="Arial"/>
          <w:color w:val="000000" w:themeColor="text1"/>
          <w:sz w:val="22"/>
          <w:szCs w:val="22"/>
        </w:rPr>
        <w:br/>
      </w:r>
      <w:r w:rsidRPr="00676593">
        <w:rPr>
          <w:rFonts w:asciiTheme="minorHAnsi" w:hAnsiTheme="minorHAnsi" w:cs="Arial"/>
          <w:color w:val="000000" w:themeColor="text1"/>
          <w:sz w:val="22"/>
          <w:szCs w:val="22"/>
        </w:rPr>
        <w:t xml:space="preserve">i ustalonych w odniesieniu do naboru wymogów, po ich zamieszczeniu na stronie internetowej LGD. Ogłoszenie o naborze zostanie upublicznione na stronie internetowej LGD wraz ze wskazaniem daty </w:t>
      </w:r>
      <w:r w:rsidRPr="00676593">
        <w:rPr>
          <w:rFonts w:asciiTheme="minorHAnsi" w:hAnsiTheme="minorHAnsi" w:cs="Arial"/>
          <w:color w:val="000000" w:themeColor="text1"/>
          <w:sz w:val="22"/>
          <w:szCs w:val="22"/>
        </w:rPr>
        <w:lastRenderedPageBreak/>
        <w:t xml:space="preserve">jego publikacji. Ogłoszenie o naborze zostanie upublicznione w terminie nie krótszym niż 14 dni </w:t>
      </w:r>
      <w:r w:rsidR="00C56626" w:rsidRPr="00676593">
        <w:rPr>
          <w:rFonts w:asciiTheme="minorHAnsi" w:hAnsiTheme="minorHAnsi" w:cs="Arial"/>
          <w:color w:val="000000" w:themeColor="text1"/>
          <w:sz w:val="22"/>
          <w:szCs w:val="22"/>
        </w:rPr>
        <w:t xml:space="preserve">oraz nie dłuższym niż 30 dni </w:t>
      </w:r>
      <w:r w:rsidRPr="00676593">
        <w:rPr>
          <w:rFonts w:asciiTheme="minorHAnsi" w:hAnsiTheme="minorHAnsi" w:cs="Arial"/>
          <w:color w:val="000000" w:themeColor="text1"/>
          <w:sz w:val="22"/>
          <w:szCs w:val="22"/>
        </w:rPr>
        <w:t>przed rozpoczęciem naboru wniosków</w:t>
      </w:r>
      <w:r w:rsidR="00C56626" w:rsidRPr="00676593">
        <w:rPr>
          <w:rFonts w:asciiTheme="minorHAnsi" w:hAnsiTheme="minorHAnsi" w:cs="Arial"/>
          <w:color w:val="000000" w:themeColor="text1"/>
          <w:sz w:val="22"/>
          <w:szCs w:val="22"/>
        </w:rPr>
        <w:t>. T</w:t>
      </w:r>
      <w:r w:rsidRPr="00676593">
        <w:rPr>
          <w:rFonts w:asciiTheme="minorHAnsi" w:hAnsiTheme="minorHAnsi" w:cs="Arial"/>
          <w:color w:val="000000" w:themeColor="text1"/>
          <w:sz w:val="22"/>
          <w:szCs w:val="22"/>
        </w:rPr>
        <w:t xml:space="preserve">ermin składania wniosków przez Wnioskodawców nie może być krótszy niż 14 i nie dłuższy niż 30 dni. LGD </w:t>
      </w:r>
      <w:r w:rsidRPr="00676593">
        <w:rPr>
          <w:rFonts w:asciiTheme="minorHAnsi" w:hAnsiTheme="minorHAnsi" w:cs="Arial"/>
          <w:color w:val="000000" w:themeColor="text1"/>
        </w:rPr>
        <w:t>będzie numerować kolejne ogłoszenia o naborach wniosków w następujący sposób – kolejny numer ogłoszenia / rok (np. nr 1/2016, nr 2/2016 itd.) a w przypadku, gdy nabór będzie przeprowadzany na p</w:t>
      </w:r>
      <w:r w:rsidR="00C500A0" w:rsidRPr="00676593">
        <w:rPr>
          <w:rFonts w:asciiTheme="minorHAnsi" w:hAnsiTheme="minorHAnsi" w:cs="Arial"/>
          <w:color w:val="000000" w:themeColor="text1"/>
        </w:rPr>
        <w:t>rzełomie dwóch lat (np. 2016 r.</w:t>
      </w:r>
      <w:r w:rsidRPr="00676593">
        <w:rPr>
          <w:rFonts w:asciiTheme="minorHAnsi" w:hAnsiTheme="minorHAnsi" w:cs="Arial"/>
          <w:color w:val="000000" w:themeColor="text1"/>
        </w:rPr>
        <w:t xml:space="preserve"> i 2017 r.) ogłoszenie otrzyma numer 1/2017.</w:t>
      </w:r>
    </w:p>
    <w:p w14:paraId="65510E75" w14:textId="77777777"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p>
    <w:p w14:paraId="71A491D1" w14:textId="77777777" w:rsidR="00CC10F6" w:rsidRPr="00676593" w:rsidRDefault="00CC10F6" w:rsidP="00CC10F6">
      <w:pPr>
        <w:pStyle w:val="NormalnyWeb"/>
        <w:numPr>
          <w:ilvl w:val="0"/>
          <w:numId w:val="3"/>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b/>
          <w:bCs/>
          <w:color w:val="000000" w:themeColor="text1"/>
          <w:sz w:val="22"/>
          <w:szCs w:val="22"/>
        </w:rPr>
        <w:t>Zasady przeprowadzania naboru i złożenia wniosku</w:t>
      </w:r>
    </w:p>
    <w:p w14:paraId="517AEDAB" w14:textId="77777777" w:rsidR="00CC10F6" w:rsidRPr="00676593" w:rsidRDefault="00CC10F6" w:rsidP="00CC10F6">
      <w:pPr>
        <w:pStyle w:val="NormalnyWeb"/>
        <w:numPr>
          <w:ilvl w:val="0"/>
          <w:numId w:val="5"/>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LGD będzie prowadziła doradztwo dla podmiotów zainter</w:t>
      </w:r>
      <w:r w:rsidR="0034460B" w:rsidRPr="00676593">
        <w:rPr>
          <w:rFonts w:asciiTheme="minorHAnsi" w:hAnsiTheme="minorHAnsi"/>
          <w:color w:val="000000" w:themeColor="text1"/>
          <w:sz w:val="22"/>
          <w:szCs w:val="22"/>
        </w:rPr>
        <w:t>esowanych aplikowaniem o środki</w:t>
      </w:r>
      <w:r w:rsidR="0034460B" w:rsidRPr="00676593">
        <w:rPr>
          <w:rFonts w:asciiTheme="minorHAnsi" w:hAnsiTheme="minorHAnsi"/>
          <w:color w:val="000000" w:themeColor="text1"/>
          <w:sz w:val="22"/>
          <w:szCs w:val="22"/>
        </w:rPr>
        <w:br/>
      </w:r>
      <w:r w:rsidRPr="00676593">
        <w:rPr>
          <w:rFonts w:asciiTheme="minorHAnsi" w:hAnsiTheme="minorHAnsi"/>
          <w:color w:val="000000" w:themeColor="text1"/>
          <w:sz w:val="22"/>
          <w:szCs w:val="22"/>
        </w:rPr>
        <w:t xml:space="preserve">w ramach LSR. Będzie to miało odzwierciedlenie w prowadzonym przez LGD rejestrze udzielanego w związku z realizowanym naborem doradztwa, w którym znajdą się minimum następujące informacje: </w:t>
      </w:r>
    </w:p>
    <w:p w14:paraId="73FCA4F1" w14:textId="77777777" w:rsidR="00CC10F6" w:rsidRPr="00676593" w:rsidRDefault="00CC10F6" w:rsidP="00CC10F6">
      <w:pPr>
        <w:pStyle w:val="NormalnyWeb"/>
        <w:numPr>
          <w:ilvl w:val="1"/>
          <w:numId w:val="5"/>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Nazwa podmiotu/Imię i Nazwisko osoby korzystającej z doradztwa,</w:t>
      </w:r>
    </w:p>
    <w:p w14:paraId="3E509A00" w14:textId="77777777" w:rsidR="00CC10F6" w:rsidRPr="00676593" w:rsidRDefault="00CC10F6" w:rsidP="00CC10F6">
      <w:pPr>
        <w:pStyle w:val="NormalnyWeb"/>
        <w:numPr>
          <w:ilvl w:val="1"/>
          <w:numId w:val="5"/>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Dane kontaktowe tj. adres, telefon/e-mail,</w:t>
      </w:r>
    </w:p>
    <w:p w14:paraId="3530D3EF" w14:textId="77777777" w:rsidR="00CC10F6" w:rsidRPr="00676593" w:rsidRDefault="00CC10F6" w:rsidP="00CC10F6">
      <w:pPr>
        <w:pStyle w:val="NormalnyWeb"/>
        <w:numPr>
          <w:ilvl w:val="1"/>
          <w:numId w:val="5"/>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Data i miejsce udzielanego doradztwa,</w:t>
      </w:r>
    </w:p>
    <w:p w14:paraId="2D3F3AD0" w14:textId="77777777" w:rsidR="00CC10F6" w:rsidRPr="00676593" w:rsidRDefault="00CC10F6" w:rsidP="00CC10F6">
      <w:pPr>
        <w:pStyle w:val="NormalnyWeb"/>
        <w:numPr>
          <w:ilvl w:val="1"/>
          <w:numId w:val="5"/>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Zakres tematyczny,</w:t>
      </w:r>
    </w:p>
    <w:p w14:paraId="6DBFFFDF" w14:textId="77777777" w:rsidR="00CC10F6" w:rsidRPr="00676593" w:rsidRDefault="00CC10F6" w:rsidP="00CC10F6">
      <w:pPr>
        <w:pStyle w:val="NormalnyWeb"/>
        <w:numPr>
          <w:ilvl w:val="1"/>
          <w:numId w:val="5"/>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Podpisy osób korzystających z doradztwa/osób reprezentujących dany podmiot oraz podpis doradcy.</w:t>
      </w:r>
    </w:p>
    <w:p w14:paraId="79C804B2" w14:textId="77777777" w:rsidR="00CC10F6" w:rsidRPr="00676593" w:rsidRDefault="00CC10F6" w:rsidP="00CC10F6">
      <w:pPr>
        <w:pStyle w:val="NormalnyWeb"/>
        <w:numPr>
          <w:ilvl w:val="0"/>
          <w:numId w:val="5"/>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Ogłoszenia o terminach naboru wniosków zostaną umieszczone na tablicach ogłoszeń oraz na stronie internetowej LGD a także w zwyczajowo przyjętych </w:t>
      </w:r>
      <w:r w:rsidR="002C7610" w:rsidRPr="00676593">
        <w:rPr>
          <w:rFonts w:asciiTheme="minorHAnsi" w:hAnsiTheme="minorHAnsi" w:cs="Arial"/>
          <w:color w:val="000000" w:themeColor="text1"/>
          <w:sz w:val="22"/>
          <w:szCs w:val="22"/>
        </w:rPr>
        <w:t>miejscach np. tablice ogłoszeń urzędów g</w:t>
      </w:r>
      <w:r w:rsidRPr="00676593">
        <w:rPr>
          <w:rFonts w:asciiTheme="minorHAnsi" w:hAnsiTheme="minorHAnsi" w:cs="Arial"/>
          <w:color w:val="000000" w:themeColor="text1"/>
          <w:sz w:val="22"/>
          <w:szCs w:val="22"/>
        </w:rPr>
        <w:t>min</w:t>
      </w:r>
      <w:r w:rsidR="002C7610" w:rsidRPr="00676593">
        <w:rPr>
          <w:rFonts w:asciiTheme="minorHAnsi" w:hAnsiTheme="minorHAnsi" w:cs="Arial"/>
          <w:color w:val="000000" w:themeColor="text1"/>
          <w:sz w:val="22"/>
          <w:szCs w:val="22"/>
        </w:rPr>
        <w:t xml:space="preserve"> członkowskich</w:t>
      </w:r>
      <w:r w:rsidRPr="00676593">
        <w:rPr>
          <w:rFonts w:asciiTheme="minorHAnsi" w:hAnsiTheme="minorHAnsi" w:cs="Arial"/>
          <w:color w:val="000000" w:themeColor="text1"/>
          <w:sz w:val="22"/>
          <w:szCs w:val="22"/>
        </w:rPr>
        <w:t xml:space="preserve">. Ogłoszenie ukaże się w ww. miejscach, co najmniej 14 dni przed pierwszym dniem naboru wniosków. </w:t>
      </w:r>
    </w:p>
    <w:p w14:paraId="09691615" w14:textId="77777777" w:rsidR="00CC10F6" w:rsidRPr="00676593" w:rsidRDefault="00CC10F6" w:rsidP="0034460B">
      <w:pPr>
        <w:pStyle w:val="NormalnyWeb"/>
        <w:numPr>
          <w:ilvl w:val="0"/>
          <w:numId w:val="5"/>
        </w:numPr>
        <w:spacing w:before="0" w:beforeAutospacing="0" w:after="0" w:line="276" w:lineRule="auto"/>
        <w:ind w:left="425" w:hanging="357"/>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 dwóch egzemplarzach (2 oryginały lub 1 kopia i 1 oryginał). Pracownik biura rejestruje wniosek wpisując go do prowadzonego przez biuro LGD rejestru wniosków i jego przyjęcie potwierdza Wnioskodawcy na oryginale/kopii pierwszej strony wniosku. Potwierdzenie zawiera datę złożenia wniosku (włącznie z dokładną godziną wpływu), liczbę złożonych wraz z wnioskiem załączników oraz jest opatrzone pi</w:t>
      </w:r>
      <w:r w:rsidR="0034460B" w:rsidRPr="00676593">
        <w:rPr>
          <w:rFonts w:asciiTheme="minorHAnsi" w:hAnsiTheme="minorHAnsi" w:cs="Arial"/>
          <w:color w:val="000000" w:themeColor="text1"/>
          <w:sz w:val="22"/>
          <w:szCs w:val="22"/>
        </w:rPr>
        <w:t>eczęcią LGD</w:t>
      </w:r>
      <w:r w:rsidR="0034460B" w:rsidRPr="00676593">
        <w:rPr>
          <w:rFonts w:asciiTheme="minorHAnsi" w:hAnsiTheme="minorHAnsi" w:cs="Arial"/>
          <w:color w:val="000000" w:themeColor="text1"/>
          <w:sz w:val="22"/>
          <w:szCs w:val="22"/>
        </w:rPr>
        <w:br/>
      </w:r>
      <w:r w:rsidRPr="00676593">
        <w:rPr>
          <w:rFonts w:asciiTheme="minorHAnsi" w:hAnsiTheme="minorHAnsi" w:cs="Arial"/>
          <w:color w:val="000000" w:themeColor="text1"/>
          <w:sz w:val="22"/>
          <w:szCs w:val="22"/>
        </w:rPr>
        <w:t xml:space="preserve">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14:paraId="1F80C905" w14:textId="77777777" w:rsidR="00CC10F6" w:rsidRPr="00676593" w:rsidRDefault="00CC10F6" w:rsidP="00CC10F6">
      <w:pPr>
        <w:pStyle w:val="NormalnyWeb"/>
        <w:numPr>
          <w:ilvl w:val="0"/>
          <w:numId w:val="5"/>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LGD nadaje każdemu wnioskowi indywidualne oznaczenie –</w:t>
      </w:r>
      <w:r w:rsidR="00055EA6" w:rsidRPr="00676593">
        <w:rPr>
          <w:rFonts w:asciiTheme="minorHAnsi" w:hAnsiTheme="minorHAnsi" w:cs="Arial"/>
          <w:color w:val="000000" w:themeColor="text1"/>
          <w:sz w:val="22"/>
          <w:szCs w:val="22"/>
        </w:rPr>
        <w:t xml:space="preserve"> skrót</w:t>
      </w:r>
      <w:r w:rsidR="002C7610" w:rsidRPr="00676593">
        <w:rPr>
          <w:rFonts w:asciiTheme="minorHAnsi" w:hAnsiTheme="minorHAnsi" w:cs="Arial"/>
          <w:color w:val="000000" w:themeColor="text1"/>
          <w:sz w:val="22"/>
          <w:szCs w:val="22"/>
        </w:rPr>
        <w:t xml:space="preserve"> typu projektu</w:t>
      </w:r>
      <w:r w:rsidRPr="00676593">
        <w:rPr>
          <w:rFonts w:asciiTheme="minorHAnsi" w:hAnsiTheme="minorHAnsi" w:cs="Arial"/>
          <w:color w:val="000000" w:themeColor="text1"/>
          <w:sz w:val="22"/>
          <w:szCs w:val="22"/>
        </w:rPr>
        <w:t xml:space="preserve">/nr naboru/rok naboru i wpisuje je we wniosku w polu „Potwierdzenie przyjęcia przez LGD”. </w:t>
      </w:r>
      <w:r w:rsidR="00055EA6" w:rsidRPr="00676593">
        <w:rPr>
          <w:rFonts w:asciiTheme="minorHAnsi" w:hAnsiTheme="minorHAnsi" w:cs="Arial"/>
          <w:color w:val="000000" w:themeColor="text1"/>
          <w:sz w:val="22"/>
          <w:szCs w:val="22"/>
        </w:rPr>
        <w:t xml:space="preserve">Skrót typu projektu oznacza się następująco: PG (projekt grantowy), PD (podejmowanie działalności gospodarczej), RD (rozwój działalności gospodarczej), PI (projekty indywidualne). </w:t>
      </w:r>
      <w:r w:rsidRPr="00676593">
        <w:rPr>
          <w:rFonts w:asciiTheme="minorHAnsi" w:hAnsiTheme="minorHAnsi" w:cs="Arial"/>
          <w:color w:val="000000" w:themeColor="text1"/>
          <w:sz w:val="22"/>
          <w:szCs w:val="22"/>
        </w:rPr>
        <w:t>Numer ten jest odzwierciedlony w rejestrze prowadzonym przez LGD.</w:t>
      </w:r>
      <w:r w:rsidR="00055EA6" w:rsidRPr="00676593">
        <w:rPr>
          <w:rFonts w:asciiTheme="minorHAnsi" w:hAnsiTheme="minorHAnsi" w:cs="Arial"/>
          <w:color w:val="000000" w:themeColor="text1"/>
          <w:sz w:val="22"/>
          <w:szCs w:val="22"/>
        </w:rPr>
        <w:t xml:space="preserve"> </w:t>
      </w:r>
    </w:p>
    <w:p w14:paraId="2AAC90CC" w14:textId="77777777" w:rsidR="00CC10F6" w:rsidRPr="00676593" w:rsidRDefault="00CC10F6" w:rsidP="00CC10F6">
      <w:pPr>
        <w:pStyle w:val="NormalnyWeb"/>
        <w:numPr>
          <w:ilvl w:val="0"/>
          <w:numId w:val="5"/>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Wnioskodawca może wycofać złożony wniosek w następujący sposób:</w:t>
      </w:r>
    </w:p>
    <w:p w14:paraId="393B9CA1" w14:textId="77777777" w:rsidR="00CC10F6" w:rsidRPr="00676593" w:rsidRDefault="00CC10F6" w:rsidP="00CC10F6">
      <w:pPr>
        <w:pStyle w:val="NormalnyWeb"/>
        <w:numPr>
          <w:ilvl w:val="1"/>
          <w:numId w:val="5"/>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Wnioskodawca bezpośrednio w biurze LGD złoży – osobiście albo przez pełnomocnika albo przez osobę upoważnioną – pisemnie zawiadomienie o wycofaniu wniosku. </w:t>
      </w:r>
    </w:p>
    <w:p w14:paraId="3EF4A102" w14:textId="77777777" w:rsidR="00CC10F6" w:rsidRPr="00676593" w:rsidRDefault="00CC10F6" w:rsidP="00CC10F6">
      <w:pPr>
        <w:pStyle w:val="NormalnyWeb"/>
        <w:numPr>
          <w:ilvl w:val="1"/>
          <w:numId w:val="5"/>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LGD kopiuje oryginał wniosku i wydaje osobie składającej niniejsze zawiadomienie złożone wcześniej dokumenty (tj. oryginał wniosku wraz z załącznikami w dwóch egzemplarzach bądź </w:t>
      </w:r>
      <w:r w:rsidRPr="00676593">
        <w:rPr>
          <w:rFonts w:asciiTheme="minorHAnsi" w:hAnsiTheme="minorHAnsi" w:cs="Arial"/>
          <w:color w:val="000000" w:themeColor="text1"/>
          <w:sz w:val="22"/>
          <w:szCs w:val="22"/>
        </w:rPr>
        <w:lastRenderedPageBreak/>
        <w:t>oryginał i kopię) do rąk własnych</w:t>
      </w:r>
      <w:r w:rsidR="00055EA6" w:rsidRPr="00676593">
        <w:rPr>
          <w:rFonts w:asciiTheme="minorHAnsi" w:hAnsiTheme="minorHAnsi" w:cs="Arial"/>
          <w:color w:val="000000" w:themeColor="text1"/>
          <w:sz w:val="22"/>
          <w:szCs w:val="22"/>
        </w:rPr>
        <w:t xml:space="preserve"> lub listem poleconym za zwrotnym potwierdzeniem odbioru</w:t>
      </w:r>
      <w:r w:rsidRPr="00676593">
        <w:rPr>
          <w:rFonts w:asciiTheme="minorHAnsi" w:hAnsiTheme="minorHAnsi" w:cs="Arial"/>
          <w:color w:val="000000" w:themeColor="text1"/>
          <w:sz w:val="22"/>
          <w:szCs w:val="22"/>
        </w:rPr>
        <w:t>. Osoba ta potwierdza pisemnie odebranie wycofanej dokumentacji na kopii</w:t>
      </w:r>
      <w:r w:rsidR="00370C7F" w:rsidRPr="00676593">
        <w:rPr>
          <w:rFonts w:asciiTheme="minorHAnsi" w:hAnsiTheme="minorHAnsi" w:cs="Arial"/>
          <w:color w:val="000000" w:themeColor="text1"/>
          <w:sz w:val="22"/>
          <w:szCs w:val="22"/>
        </w:rPr>
        <w:t xml:space="preserve"> lub jako ślad rewizyjny w biurze LGD pozostaje zwrócone przez operatora pocztowego zwrotne potwierdzenie odbioru</w:t>
      </w:r>
      <w:r w:rsidRPr="00676593">
        <w:rPr>
          <w:rFonts w:asciiTheme="minorHAnsi" w:hAnsiTheme="minorHAnsi" w:cs="Arial"/>
          <w:color w:val="000000" w:themeColor="text1"/>
          <w:sz w:val="22"/>
          <w:szCs w:val="22"/>
        </w:rPr>
        <w:t xml:space="preserve">. </w:t>
      </w:r>
    </w:p>
    <w:p w14:paraId="49D19F5F" w14:textId="77777777" w:rsidR="00CC10F6" w:rsidRPr="00676593" w:rsidRDefault="00CC10F6" w:rsidP="00CC10F6">
      <w:pPr>
        <w:pStyle w:val="NormalnyWeb"/>
        <w:numPr>
          <w:ilvl w:val="1"/>
          <w:numId w:val="5"/>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Kopia wycofanego dokumentu wraz z oryginałem zawiadomienia o jego wycofaniu pozostaje w biurze LGD w celu zachowania śladu rewizyjnego.</w:t>
      </w:r>
    </w:p>
    <w:p w14:paraId="09DBCA98" w14:textId="77777777" w:rsidR="00CC10F6" w:rsidRPr="00676593" w:rsidRDefault="00CC10F6" w:rsidP="00CC10F6">
      <w:pPr>
        <w:pStyle w:val="NormalnyWeb"/>
        <w:numPr>
          <w:ilvl w:val="1"/>
          <w:numId w:val="5"/>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Wycofanie wniosku oznacza, że podmiot ubiegający się o wsparcie znajdzie się w sytuacji sprzed jego złożenia. Wniosek skutecznie wycofany nie wywołuje żadnych skutków prawnych, a podmiot, który złożył, a następnie skutecznie wycofał wniosek, będzie traktowany jakby tego wniosku nie złożył. </w:t>
      </w:r>
    </w:p>
    <w:p w14:paraId="4FF7DCD8" w14:textId="6691BDD8" w:rsidR="00CC4B04" w:rsidRPr="00676593" w:rsidRDefault="00CC4B04" w:rsidP="00CC10F6">
      <w:pPr>
        <w:pStyle w:val="NormalnyWeb"/>
        <w:numPr>
          <w:ilvl w:val="0"/>
          <w:numId w:val="5"/>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W terminie </w:t>
      </w:r>
      <w:r w:rsidR="00E65FC3" w:rsidRPr="00676593">
        <w:rPr>
          <w:rFonts w:asciiTheme="minorHAnsi" w:hAnsiTheme="minorHAnsi" w:cs="Arial"/>
          <w:color w:val="000000" w:themeColor="text1"/>
          <w:sz w:val="22"/>
          <w:szCs w:val="22"/>
        </w:rPr>
        <w:t>14</w:t>
      </w:r>
      <w:r w:rsidR="00CC10F6" w:rsidRPr="00676593">
        <w:rPr>
          <w:rFonts w:asciiTheme="minorHAnsi" w:hAnsiTheme="minorHAnsi" w:cs="Arial"/>
          <w:color w:val="000000" w:themeColor="text1"/>
          <w:sz w:val="22"/>
          <w:szCs w:val="22"/>
        </w:rPr>
        <w:t xml:space="preserve"> dni od zakończenia naboru pracownik biura dokonuje oceny</w:t>
      </w:r>
      <w:r w:rsidR="00D96DE5" w:rsidRPr="00676593">
        <w:rPr>
          <w:rFonts w:asciiTheme="minorHAnsi" w:hAnsiTheme="minorHAnsi" w:cs="Arial"/>
          <w:color w:val="000000" w:themeColor="text1"/>
          <w:sz w:val="22"/>
          <w:szCs w:val="22"/>
        </w:rPr>
        <w:t xml:space="preserve"> wstępnej</w:t>
      </w:r>
      <w:r w:rsidR="00CC10F6" w:rsidRPr="00676593">
        <w:rPr>
          <w:rFonts w:asciiTheme="minorHAnsi" w:hAnsiTheme="minorHAnsi" w:cs="Arial"/>
          <w:color w:val="000000" w:themeColor="text1"/>
          <w:sz w:val="22"/>
          <w:szCs w:val="22"/>
        </w:rPr>
        <w:t xml:space="preserve"> złożonego wniosku w oparciu</w:t>
      </w:r>
      <w:r w:rsidR="00D96DE5" w:rsidRPr="00676593">
        <w:rPr>
          <w:rFonts w:asciiTheme="minorHAnsi" w:hAnsiTheme="minorHAnsi" w:cs="Arial"/>
          <w:color w:val="000000" w:themeColor="text1"/>
          <w:sz w:val="22"/>
          <w:szCs w:val="22"/>
        </w:rPr>
        <w:t xml:space="preserve"> „Kartę oceny wstępnej”</w:t>
      </w:r>
      <w:r w:rsidR="00CC10F6" w:rsidRPr="00676593">
        <w:rPr>
          <w:rFonts w:asciiTheme="minorHAnsi" w:hAnsiTheme="minorHAnsi" w:cs="Arial"/>
          <w:color w:val="000000" w:themeColor="text1"/>
          <w:sz w:val="22"/>
          <w:szCs w:val="22"/>
        </w:rPr>
        <w:t xml:space="preserve"> </w:t>
      </w:r>
      <w:r w:rsidR="00D96DE5" w:rsidRPr="00676593">
        <w:rPr>
          <w:rFonts w:asciiTheme="minorHAnsi" w:hAnsiTheme="minorHAnsi" w:cs="Arial"/>
          <w:color w:val="000000" w:themeColor="text1"/>
          <w:sz w:val="22"/>
          <w:szCs w:val="22"/>
        </w:rPr>
        <w:t>stanowiącej załączni</w:t>
      </w:r>
      <w:r w:rsidR="004C7AED" w:rsidRPr="00676593">
        <w:rPr>
          <w:rFonts w:asciiTheme="minorHAnsi" w:hAnsiTheme="minorHAnsi" w:cs="Arial"/>
          <w:color w:val="000000" w:themeColor="text1"/>
          <w:sz w:val="22"/>
          <w:szCs w:val="22"/>
        </w:rPr>
        <w:t>k nr 1 do niniejszej procedury.</w:t>
      </w:r>
      <w:r w:rsidR="002454A4" w:rsidRPr="00676593">
        <w:rPr>
          <w:rFonts w:asciiTheme="minorHAnsi" w:hAnsiTheme="minorHAnsi" w:cs="Arial"/>
          <w:color w:val="000000" w:themeColor="text1"/>
          <w:sz w:val="22"/>
          <w:szCs w:val="22"/>
        </w:rPr>
        <w:t xml:space="preserve"> </w:t>
      </w:r>
      <w:r w:rsidRPr="00676593">
        <w:rPr>
          <w:rFonts w:asciiTheme="minorHAnsi" w:hAnsiTheme="minorHAnsi" w:cs="Arial"/>
          <w:color w:val="000000" w:themeColor="text1"/>
          <w:sz w:val="22"/>
          <w:szCs w:val="22"/>
        </w:rPr>
        <w:t>Przed przystąpieniem do oceny wstępnej, pracownik biura podpisuje deklarację bezstronności i pouf</w:t>
      </w:r>
      <w:r w:rsidR="00266ED8" w:rsidRPr="00676593">
        <w:rPr>
          <w:rFonts w:asciiTheme="minorHAnsi" w:hAnsiTheme="minorHAnsi" w:cs="Arial"/>
          <w:color w:val="000000" w:themeColor="text1"/>
          <w:sz w:val="22"/>
          <w:szCs w:val="22"/>
        </w:rPr>
        <w:t>ności, stanowiący załącznik nr 3</w:t>
      </w:r>
      <w:r w:rsidRPr="00676593">
        <w:rPr>
          <w:rFonts w:asciiTheme="minorHAnsi" w:hAnsiTheme="minorHAnsi" w:cs="Arial"/>
          <w:color w:val="000000" w:themeColor="text1"/>
          <w:sz w:val="22"/>
          <w:szCs w:val="22"/>
        </w:rPr>
        <w:t xml:space="preserve"> do niniejszej procedury.</w:t>
      </w:r>
      <w:r w:rsidRPr="00676593">
        <w:rPr>
          <w:rFonts w:asciiTheme="minorHAnsi" w:hAnsiTheme="minorHAnsi"/>
          <w:color w:val="000000" w:themeColor="text1"/>
          <w:sz w:val="22"/>
          <w:szCs w:val="22"/>
        </w:rPr>
        <w:t xml:space="preserve"> W przypadku</w:t>
      </w:r>
      <w:r w:rsidR="000F7EBF" w:rsidRPr="00676593">
        <w:rPr>
          <w:rFonts w:asciiTheme="minorHAnsi" w:hAnsiTheme="minorHAnsi"/>
          <w:color w:val="000000" w:themeColor="text1"/>
          <w:sz w:val="22"/>
          <w:szCs w:val="22"/>
        </w:rPr>
        <w:t>, gdy każdy z pracowników biura powinien się wyłączyć z oceny wstępnej, biuro zatrudnia eksperta zewnętrznego do dokonania powyższych czynności.</w:t>
      </w:r>
    </w:p>
    <w:p w14:paraId="72E02A13" w14:textId="77777777" w:rsidR="003331FF" w:rsidRPr="00676593"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Jeżeli w trakcie rozpatrywania wniosku o udzielenie wsparcia konieczne jest uzyskanie wyjaśnień lub dokumentów niezbędnych do oceny zgodności operacji z LSR, wyboru operacji lub ustalenia kwoty wsparcia, Biuro LGD wzywa podmiot ubiegający się o to wsparcie do złożenia tych wyjaśnień lub dokumentów.</w:t>
      </w:r>
    </w:p>
    <w:p w14:paraId="1CBB126A" w14:textId="77777777" w:rsidR="003331FF" w:rsidRPr="00676593"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Wezwanie wnioskodawcy przez LGD do złożenia wyjaśnień lub dokumentów powinno mieć miejsce przynajmniej w przypadku, gdy:</w:t>
      </w:r>
    </w:p>
    <w:p w14:paraId="4FBE3B8E" w14:textId="77777777" w:rsidR="003331FF" w:rsidRPr="00676593" w:rsidRDefault="003331FF" w:rsidP="003331FF">
      <w:pPr>
        <w:pStyle w:val="NormalnyWeb"/>
        <w:numPr>
          <w:ilvl w:val="1"/>
          <w:numId w:val="5"/>
        </w:numPr>
        <w:spacing w:before="0" w:beforeAutospacing="0" w:after="0" w:line="276" w:lineRule="auto"/>
        <w:ind w:left="851"/>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dany dokument nie został załączony do wniosku pomimo zaznaczenia w formularzu wniosku, iż wnioskodawca go załącza oraz;</w:t>
      </w:r>
    </w:p>
    <w:p w14:paraId="4FFFA8A0" w14:textId="5CC5FB1B" w:rsidR="003331FF" w:rsidRPr="00676593" w:rsidRDefault="003331FF" w:rsidP="003331FF">
      <w:pPr>
        <w:pStyle w:val="NormalnyWeb"/>
        <w:numPr>
          <w:ilvl w:val="1"/>
          <w:numId w:val="5"/>
        </w:numPr>
        <w:spacing w:before="0" w:beforeAutospacing="0" w:after="0" w:line="276" w:lineRule="auto"/>
        <w:ind w:left="851"/>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dany dokument nie został załączony (niezależnie od deklaracji wnioskodawcy wyrażonej we wniosku), a z formularza wniosku wynika, że jest to dokument obowiązkowy.</w:t>
      </w:r>
    </w:p>
    <w:p w14:paraId="323F1D44" w14:textId="7F314BBB" w:rsidR="00B3343B" w:rsidRPr="00676593" w:rsidRDefault="00B3343B" w:rsidP="003331FF">
      <w:pPr>
        <w:pStyle w:val="NormalnyWeb"/>
        <w:numPr>
          <w:ilvl w:val="1"/>
          <w:numId w:val="5"/>
        </w:numPr>
        <w:spacing w:before="0" w:beforeAutospacing="0" w:after="0" w:line="276" w:lineRule="auto"/>
        <w:ind w:left="851"/>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informacje zawarte we wniosku o przyznanie pomocy oraz załącznikach są rozbieżne.</w:t>
      </w:r>
    </w:p>
    <w:p w14:paraId="1DF4ED80" w14:textId="7FE1391D" w:rsidR="003331FF" w:rsidRPr="00676593" w:rsidRDefault="00B3343B"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 xml:space="preserve">Po sporządzeniu wezwania, o którym mowa w pkt. 8. Biuro LGD kontaktuje się z wnioskodawcą telefonicznie, informując o konieczności bezpośredniego (tj. osobiście lub przez pełnomocnika lub przez osobę upoważnioną) odbioru wezwania w terminie 3 dni roboczych. Z podjętych prób kontaktów z wnioskodawcami sporządza się notatkę. Jednocześnie wnioskodawca otrzymuje treść wezwania pocztą elektroniczną na adres wskazany we wniosku o przyznanie pomocy. Jeżeli wnioskodawca nie podał we wniosku adresu e-mail, konieczny jest odbiór osobisty wezwania.  </w:t>
      </w:r>
    </w:p>
    <w:p w14:paraId="58480624" w14:textId="77777777" w:rsidR="003331FF" w:rsidRPr="00676593"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Wnioskodawca składa w biurze LGD bezpośrednio (tj. osobiście albo przez pełnomocnika albo przez osobę upoważnioną) stosowne uzupełnienia, wyjaśnienia, dokumenty będące przedmiotem wezwania, o którym mowa w pkt. 8 w terminie 7 dni od doręczenia.</w:t>
      </w:r>
    </w:p>
    <w:p w14:paraId="5E206739" w14:textId="77777777" w:rsidR="003331FF" w:rsidRPr="00676593" w:rsidRDefault="003331FF" w:rsidP="003331FF">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 xml:space="preserve">Jeżeli wnioskodawca złoży uzupełnienia w niepełnym zakresie, LGD dokonuje weryfikacji na podstawie informacji zawartych we wniosku o przyznanie pomocy oraz załączonych dokumentach. Ciężar udowodnienia faktu spoczywa na podmiocie, który z tego faktu wywodzi skutki prawne. </w:t>
      </w:r>
    </w:p>
    <w:p w14:paraId="1C24CEE0" w14:textId="1F36C051" w:rsidR="003331FF" w:rsidRPr="00676593" w:rsidRDefault="003331FF" w:rsidP="00E65FC3">
      <w:pPr>
        <w:pStyle w:val="NormalnyWeb"/>
        <w:numPr>
          <w:ilvl w:val="0"/>
          <w:numId w:val="5"/>
        </w:numPr>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 xml:space="preserve">Pracownik biura w terminie </w:t>
      </w:r>
      <w:r w:rsidR="00E65FC3" w:rsidRPr="00676593">
        <w:rPr>
          <w:rFonts w:asciiTheme="minorHAnsi" w:hAnsiTheme="minorHAnsi" w:cs="Arial"/>
          <w:color w:val="000000" w:themeColor="text1"/>
          <w:sz w:val="22"/>
          <w:szCs w:val="22"/>
        </w:rPr>
        <w:t>7</w:t>
      </w:r>
      <w:r w:rsidRPr="00676593">
        <w:rPr>
          <w:rFonts w:asciiTheme="minorHAnsi" w:hAnsiTheme="minorHAnsi" w:cs="Arial"/>
          <w:color w:val="000000" w:themeColor="text1"/>
          <w:sz w:val="22"/>
          <w:szCs w:val="22"/>
        </w:rPr>
        <w:t xml:space="preserve"> dni od doręczenia uzupełnień, o których mowa w pkt. 11</w:t>
      </w:r>
      <w:r w:rsidR="00E65FC3" w:rsidRPr="00676593">
        <w:rPr>
          <w:rFonts w:asciiTheme="minorHAnsi" w:hAnsiTheme="minorHAnsi" w:cs="Arial"/>
          <w:color w:val="000000" w:themeColor="text1"/>
          <w:sz w:val="22"/>
          <w:szCs w:val="22"/>
        </w:rPr>
        <w:t xml:space="preserve"> lub od upływu terminu ich złożenia, ponownie dokonuje oceny wstępnej wniosku w oparciu o „ Kartę oceny wstępnej” o której mowa w pkt. 6. Po zakończeniu oceny wszystkich wniosków w ramach danego naboru, w terminie 3 dni </w:t>
      </w:r>
      <w:r w:rsidRPr="00676593">
        <w:rPr>
          <w:rFonts w:asciiTheme="minorHAnsi" w:hAnsiTheme="minorHAnsi" w:cs="Arial"/>
          <w:color w:val="000000" w:themeColor="text1"/>
          <w:sz w:val="22"/>
          <w:szCs w:val="22"/>
        </w:rPr>
        <w:t>przekazuje Radzie wyniki oceny wstępnej w postaci opinii</w:t>
      </w:r>
      <w:r w:rsidR="00E65FC3" w:rsidRPr="00676593">
        <w:rPr>
          <w:rFonts w:asciiTheme="minorHAnsi" w:hAnsiTheme="minorHAnsi" w:cs="Arial"/>
          <w:color w:val="000000" w:themeColor="text1"/>
          <w:sz w:val="22"/>
          <w:szCs w:val="22"/>
        </w:rPr>
        <w:t xml:space="preserve"> wraz z kompletem dokumentów niezbędnych do oceny.</w:t>
      </w:r>
      <w:r w:rsidRPr="00676593">
        <w:rPr>
          <w:rFonts w:asciiTheme="minorHAnsi" w:hAnsiTheme="minorHAnsi" w:cs="Arial"/>
          <w:color w:val="000000" w:themeColor="text1"/>
          <w:sz w:val="22"/>
          <w:szCs w:val="22"/>
        </w:rPr>
        <w:t xml:space="preserve"> Rada LGD na posiedzeniu posiłkując się </w:t>
      </w:r>
      <w:r w:rsidRPr="00676593">
        <w:rPr>
          <w:rFonts w:asciiTheme="minorHAnsi" w:hAnsiTheme="minorHAnsi" w:cs="Arial"/>
          <w:color w:val="000000" w:themeColor="text1"/>
          <w:sz w:val="22"/>
          <w:szCs w:val="22"/>
        </w:rPr>
        <w:lastRenderedPageBreak/>
        <w:t xml:space="preserve">efektem wstępnej oceny Biura dokonuje wyboru operacji. </w:t>
      </w:r>
      <w:r w:rsidR="005A0C6D" w:rsidRPr="00676593">
        <w:rPr>
          <w:rFonts w:asciiTheme="minorHAnsi" w:hAnsiTheme="minorHAnsi" w:cs="Arial"/>
          <w:color w:val="000000" w:themeColor="text1"/>
          <w:sz w:val="22"/>
          <w:szCs w:val="22"/>
        </w:rPr>
        <w:t>Wezwanie do złożenia wyjaśnień lub dokumentów może mieć miejsce na każdym etapie oceny operacji, jednakże do złożenia wyjaśnień w danej kwestii lub złożenia danego dokumentu nie można wzywać wielokrotnie. Jeżeli wnioskodawca złoży uzupełnienia w niepełnym zakresie, LGD dokonuje weryfikacji na podstawie informacji zawartych we wniosku o przyznanie pomocy oraz załączonych dokumentach. Ciężar udowodnienia faktu spoczywa na podmiocie, który z tego faktu wywodzi skutki prawne.</w:t>
      </w:r>
    </w:p>
    <w:p w14:paraId="4F25DEFE" w14:textId="7AE8A0D1" w:rsidR="00E65FC3" w:rsidRPr="00676593" w:rsidRDefault="00E65FC3" w:rsidP="00E65FC3">
      <w:pPr>
        <w:pStyle w:val="NormalnyWeb"/>
        <w:spacing w:before="0" w:beforeAutospacing="0" w:after="0" w:line="276" w:lineRule="auto"/>
        <w:ind w:left="501"/>
        <w:jc w:val="both"/>
        <w:rPr>
          <w:rFonts w:asciiTheme="minorHAnsi" w:hAnsiTheme="minorHAnsi" w:cs="Arial"/>
          <w:color w:val="000000" w:themeColor="text1"/>
          <w:sz w:val="22"/>
          <w:szCs w:val="22"/>
        </w:rPr>
      </w:pPr>
    </w:p>
    <w:p w14:paraId="496E7D5E" w14:textId="2ECC5A56" w:rsidR="00E65FC3" w:rsidRPr="00676593" w:rsidRDefault="00E65FC3" w:rsidP="00E65FC3">
      <w:pPr>
        <w:pStyle w:val="NormalnyWeb"/>
        <w:spacing w:before="0" w:beforeAutospacing="0" w:after="0" w:line="276" w:lineRule="auto"/>
        <w:ind w:left="501"/>
        <w:jc w:val="both"/>
        <w:rPr>
          <w:rFonts w:asciiTheme="minorHAnsi" w:hAnsiTheme="minorHAnsi" w:cs="Arial"/>
          <w:color w:val="000000" w:themeColor="text1"/>
          <w:sz w:val="22"/>
          <w:szCs w:val="22"/>
        </w:rPr>
      </w:pPr>
    </w:p>
    <w:p w14:paraId="70B27140" w14:textId="77777777" w:rsidR="00E65FC3" w:rsidRPr="00676593" w:rsidRDefault="00E65FC3" w:rsidP="00E65FC3">
      <w:pPr>
        <w:pStyle w:val="NormalnyWeb"/>
        <w:spacing w:before="0" w:beforeAutospacing="0" w:after="0" w:line="276" w:lineRule="auto"/>
        <w:ind w:left="501"/>
        <w:jc w:val="both"/>
        <w:rPr>
          <w:rFonts w:asciiTheme="minorHAnsi" w:hAnsiTheme="minorHAnsi" w:cs="Arial"/>
          <w:color w:val="000000" w:themeColor="text1"/>
          <w:sz w:val="22"/>
          <w:szCs w:val="22"/>
        </w:rPr>
      </w:pPr>
    </w:p>
    <w:p w14:paraId="4B2120B2" w14:textId="77777777" w:rsidR="00E75DBE" w:rsidRPr="00676593" w:rsidRDefault="00E75DBE" w:rsidP="00E75DBE">
      <w:pPr>
        <w:pStyle w:val="NormalnyWeb"/>
        <w:spacing w:before="0" w:beforeAutospacing="0" w:after="0" w:line="276" w:lineRule="auto"/>
        <w:ind w:left="360"/>
        <w:jc w:val="both"/>
        <w:rPr>
          <w:rFonts w:asciiTheme="minorHAnsi" w:hAnsiTheme="minorHAnsi"/>
          <w:color w:val="000000" w:themeColor="text1"/>
          <w:sz w:val="22"/>
          <w:szCs w:val="22"/>
        </w:rPr>
      </w:pPr>
    </w:p>
    <w:p w14:paraId="50F024C7" w14:textId="77777777" w:rsidR="00CC10F6" w:rsidRPr="00676593" w:rsidRDefault="00CC10F6" w:rsidP="00CC10F6">
      <w:pPr>
        <w:pStyle w:val="NormalnyWeb"/>
        <w:numPr>
          <w:ilvl w:val="0"/>
          <w:numId w:val="3"/>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b/>
          <w:bCs/>
          <w:color w:val="000000" w:themeColor="text1"/>
          <w:sz w:val="22"/>
          <w:szCs w:val="22"/>
        </w:rPr>
        <w:t xml:space="preserve">Ocena i wybór operacji </w:t>
      </w:r>
    </w:p>
    <w:p w14:paraId="27BFD783" w14:textId="77777777"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p>
    <w:p w14:paraId="05BB81AD" w14:textId="5A68C4C3"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 xml:space="preserve">W terminie </w:t>
      </w:r>
      <w:r w:rsidR="00E65FC3" w:rsidRPr="00676593">
        <w:rPr>
          <w:rFonts w:cs="Arial"/>
          <w:color w:val="000000" w:themeColor="text1"/>
        </w:rPr>
        <w:t>14</w:t>
      </w:r>
      <w:r w:rsidRPr="00676593">
        <w:rPr>
          <w:rFonts w:cs="Arial"/>
          <w:color w:val="000000" w:themeColor="text1"/>
        </w:rPr>
        <w:t xml:space="preserve"> dni od </w:t>
      </w:r>
      <w:r w:rsidR="003331FF" w:rsidRPr="00676593">
        <w:rPr>
          <w:rFonts w:cs="Arial"/>
          <w:color w:val="000000" w:themeColor="text1"/>
        </w:rPr>
        <w:t xml:space="preserve">przekazania </w:t>
      </w:r>
      <w:r w:rsidR="000C40E6" w:rsidRPr="00676593">
        <w:rPr>
          <w:rFonts w:cs="Arial"/>
          <w:color w:val="000000" w:themeColor="text1"/>
        </w:rPr>
        <w:t xml:space="preserve">przez biuro LGD opinii </w:t>
      </w:r>
      <w:proofErr w:type="spellStart"/>
      <w:r w:rsidR="000C40E6" w:rsidRPr="00676593">
        <w:rPr>
          <w:rFonts w:cs="Arial"/>
          <w:color w:val="000000" w:themeColor="text1"/>
        </w:rPr>
        <w:t>ws</w:t>
      </w:r>
      <w:proofErr w:type="spellEnd"/>
      <w:r w:rsidR="000C40E6" w:rsidRPr="00676593">
        <w:rPr>
          <w:rFonts w:cs="Arial"/>
          <w:color w:val="000000" w:themeColor="text1"/>
        </w:rPr>
        <w:t xml:space="preserve">. wyników oceny wstępnej, Rada LGD dokonuje oceny zgodności </w:t>
      </w:r>
      <w:r w:rsidRPr="00676593">
        <w:rPr>
          <w:rFonts w:cs="Arial"/>
          <w:color w:val="000000" w:themeColor="text1"/>
        </w:rPr>
        <w:t>wg lokalnych kryteriów wyboru dla operacji. Rada wybiera operacje oraz ustala kwotę wsparcia na zasadach określonych w Regulaminie Rady oraz niniejszym dokumencie.</w:t>
      </w:r>
    </w:p>
    <w:p w14:paraId="056A8F76" w14:textId="77777777" w:rsidR="0063285E"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 xml:space="preserve">Skład Rady jest zgodny z wymaganiami określonymi w art. </w:t>
      </w:r>
      <w:r w:rsidR="0034460B" w:rsidRPr="00676593">
        <w:rPr>
          <w:rFonts w:cs="Arial"/>
          <w:color w:val="000000" w:themeColor="text1"/>
        </w:rPr>
        <w:t>32 ust. 2 lit. b rozporządzenia</w:t>
      </w:r>
      <w:r w:rsidR="0034460B" w:rsidRPr="00676593">
        <w:rPr>
          <w:rFonts w:cs="Arial"/>
          <w:color w:val="000000" w:themeColor="text1"/>
        </w:rPr>
        <w:br/>
      </w:r>
      <w:r w:rsidRPr="00676593">
        <w:rPr>
          <w:rFonts w:cs="Arial"/>
          <w:color w:val="000000" w:themeColor="text1"/>
        </w:rPr>
        <w:t xml:space="preserve">nr 1303/2013 oraz w Radzie zachowane są parytety zgodnie z art. </w:t>
      </w:r>
      <w:r w:rsidR="0034460B" w:rsidRPr="00676593">
        <w:rPr>
          <w:rFonts w:cs="Arial"/>
          <w:color w:val="000000" w:themeColor="text1"/>
        </w:rPr>
        <w:t>34 ust. 3 lit. b rozporządzenia</w:t>
      </w:r>
      <w:r w:rsidR="0034460B" w:rsidRPr="00676593">
        <w:rPr>
          <w:rFonts w:cs="Arial"/>
          <w:color w:val="000000" w:themeColor="text1"/>
        </w:rPr>
        <w:br/>
      </w:r>
      <w:r w:rsidRPr="00676593">
        <w:rPr>
          <w:rFonts w:cs="Arial"/>
          <w:color w:val="000000" w:themeColor="text1"/>
        </w:rPr>
        <w:t xml:space="preserve">nr 1303/2013, co szczegółowo opisane jest w rozdziale I LSR. </w:t>
      </w:r>
      <w:r w:rsidR="0063285E" w:rsidRPr="00676593">
        <w:rPr>
          <w:rFonts w:cs="Arial"/>
          <w:color w:val="000000" w:themeColor="text1"/>
        </w:rPr>
        <w:t xml:space="preserve">Rada ocenia wnioski za zgodność z PROW oraz za zgodność z LSR posiłkując się wstępną oceną Biura LGD. </w:t>
      </w:r>
    </w:p>
    <w:p w14:paraId="640E4B87" w14:textId="77777777" w:rsidR="00CC10F6" w:rsidRPr="00676593" w:rsidRDefault="0063285E"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 xml:space="preserve">Ocena wniosków </w:t>
      </w:r>
      <w:r w:rsidR="00CC10F6" w:rsidRPr="00676593">
        <w:rPr>
          <w:rFonts w:cs="Arial"/>
          <w:color w:val="000000" w:themeColor="text1"/>
        </w:rPr>
        <w:t>wg</w:t>
      </w:r>
      <w:r w:rsidRPr="00676593">
        <w:rPr>
          <w:rFonts w:cs="Arial"/>
          <w:color w:val="000000" w:themeColor="text1"/>
        </w:rPr>
        <w:t xml:space="preserve"> lokalnych</w:t>
      </w:r>
      <w:r w:rsidR="00CC10F6" w:rsidRPr="00676593">
        <w:rPr>
          <w:rFonts w:cs="Arial"/>
          <w:color w:val="000000" w:themeColor="text1"/>
        </w:rPr>
        <w:t xml:space="preserve"> kryteriów wyboru </w:t>
      </w:r>
      <w:r w:rsidRPr="00676593">
        <w:rPr>
          <w:rFonts w:cs="Arial"/>
          <w:color w:val="000000" w:themeColor="text1"/>
        </w:rPr>
        <w:t>odbywa się poprzez wypełnienie odpowiedniej karty oceny przez każdego z Członków Rady, którzy nie wyłączają się z oceny danego wniosku.</w:t>
      </w:r>
    </w:p>
    <w:p w14:paraId="13745396" w14:textId="77777777"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Podczas swoich posiedzeń Rada rozpatruje wnioski w kolejności odpowiadającej kolejności ich złożenia do Biura LGD</w:t>
      </w:r>
      <w:r w:rsidR="004E6A23" w:rsidRPr="00676593">
        <w:rPr>
          <w:rFonts w:cs="Arial"/>
          <w:color w:val="000000" w:themeColor="text1"/>
        </w:rPr>
        <w:t xml:space="preserve"> w ramach danego naboru</w:t>
      </w:r>
      <w:r w:rsidRPr="00676593">
        <w:rPr>
          <w:rFonts w:cs="Arial"/>
          <w:color w:val="000000" w:themeColor="text1"/>
        </w:rPr>
        <w:t xml:space="preserve">. </w:t>
      </w:r>
      <w:r w:rsidR="00B40859" w:rsidRPr="00676593">
        <w:rPr>
          <w:rFonts w:cs="Arial"/>
          <w:color w:val="000000" w:themeColor="text1"/>
        </w:rPr>
        <w:t>Przed rozpatrzeniem wniosków</w:t>
      </w:r>
      <w:r w:rsidRPr="00676593">
        <w:rPr>
          <w:rFonts w:cs="Arial"/>
          <w:color w:val="000000" w:themeColor="text1"/>
        </w:rPr>
        <w:t xml:space="preserve"> członkowie Rady składają pisemne oświadczenie o bezstronności w rozpatrywaniu</w:t>
      </w:r>
      <w:r w:rsidR="00B40859" w:rsidRPr="00676593">
        <w:rPr>
          <w:rFonts w:cs="Arial"/>
          <w:color w:val="000000" w:themeColor="text1"/>
        </w:rPr>
        <w:t xml:space="preserve"> poszczególnych wniosków</w:t>
      </w:r>
      <w:r w:rsidRPr="00676593">
        <w:rPr>
          <w:rFonts w:cs="Arial"/>
          <w:color w:val="000000" w:themeColor="text1"/>
        </w:rPr>
        <w:t>. Oświadczenie składa się na formularzu, którego wzór</w:t>
      </w:r>
      <w:r w:rsidR="00B40859" w:rsidRPr="00676593">
        <w:rPr>
          <w:rFonts w:cs="Arial"/>
          <w:color w:val="000000" w:themeColor="text1"/>
        </w:rPr>
        <w:t xml:space="preserve"> stanowi</w:t>
      </w:r>
      <w:r w:rsidR="00266ED8" w:rsidRPr="00676593">
        <w:rPr>
          <w:rFonts w:cs="Arial"/>
          <w:color w:val="000000" w:themeColor="text1"/>
        </w:rPr>
        <w:t xml:space="preserve"> Załącznik nr 3</w:t>
      </w:r>
      <w:r w:rsidRPr="00676593">
        <w:rPr>
          <w:rFonts w:cs="Arial"/>
          <w:color w:val="000000" w:themeColor="text1"/>
        </w:rPr>
        <w:t xml:space="preserve"> do</w:t>
      </w:r>
      <w:r w:rsidR="00266ED8" w:rsidRPr="00676593">
        <w:rPr>
          <w:rFonts w:cs="Arial"/>
          <w:color w:val="000000" w:themeColor="text1"/>
        </w:rPr>
        <w:t xml:space="preserve"> niniejszej procedury</w:t>
      </w:r>
      <w:r w:rsidR="005C2D8B" w:rsidRPr="00676593">
        <w:rPr>
          <w:rFonts w:cs="Arial"/>
          <w:color w:val="000000" w:themeColor="text1"/>
        </w:rPr>
        <w:t>. Członków</w:t>
      </w:r>
      <w:r w:rsidRPr="00676593">
        <w:rPr>
          <w:rFonts w:cs="Arial"/>
          <w:color w:val="000000" w:themeColor="text1"/>
        </w:rPr>
        <w:t xml:space="preserve"> Rady, którzy </w:t>
      </w:r>
      <w:r w:rsidR="005C2D8B" w:rsidRPr="00676593">
        <w:rPr>
          <w:rFonts w:cs="Arial"/>
          <w:color w:val="000000" w:themeColor="text1"/>
        </w:rPr>
        <w:t xml:space="preserve">zgodnie ze złożoną deklaracją </w:t>
      </w:r>
      <w:r w:rsidRPr="00676593">
        <w:rPr>
          <w:rFonts w:cs="Arial"/>
          <w:color w:val="000000" w:themeColor="text1"/>
        </w:rPr>
        <w:t>bezstronności i poufności</w:t>
      </w:r>
      <w:r w:rsidR="005C2D8B" w:rsidRPr="00676593">
        <w:rPr>
          <w:rFonts w:cs="Arial"/>
          <w:color w:val="000000" w:themeColor="text1"/>
        </w:rPr>
        <w:t xml:space="preserve"> wycofują się z oceny poszczególnych wniosków</w:t>
      </w:r>
      <w:r w:rsidRPr="00676593">
        <w:rPr>
          <w:rFonts w:cs="Arial"/>
          <w:color w:val="000000" w:themeColor="text1"/>
        </w:rPr>
        <w:t>, Przewodniczący R</w:t>
      </w:r>
      <w:r w:rsidR="005C2D8B" w:rsidRPr="00676593">
        <w:rPr>
          <w:rFonts w:cs="Arial"/>
          <w:color w:val="000000" w:themeColor="text1"/>
        </w:rPr>
        <w:t xml:space="preserve">ady wyłącza z udziału </w:t>
      </w:r>
      <w:r w:rsidRPr="00676593">
        <w:rPr>
          <w:rFonts w:cs="Arial"/>
          <w:color w:val="000000" w:themeColor="text1"/>
        </w:rPr>
        <w:t>w rozpatrywaniu danego wniosku</w:t>
      </w:r>
      <w:r w:rsidR="005C2D8B" w:rsidRPr="00676593">
        <w:rPr>
          <w:rFonts w:cs="Arial"/>
          <w:color w:val="000000" w:themeColor="text1"/>
        </w:rPr>
        <w:t>. Wyłączenie nie dotyczy głosowania nad uchwałami dotyczącymi wyboru operacji, które podej</w:t>
      </w:r>
      <w:r w:rsidR="00ED25E7" w:rsidRPr="00676593">
        <w:rPr>
          <w:rFonts w:cs="Arial"/>
          <w:color w:val="000000" w:themeColor="text1"/>
        </w:rPr>
        <w:t>mowane są zbiorczo dla: operacji zgodnych z LSR, operacji wybranych, operacji</w:t>
      </w:r>
      <w:r w:rsidR="005C2D8B" w:rsidRPr="00676593">
        <w:rPr>
          <w:rFonts w:cs="Arial"/>
          <w:color w:val="000000" w:themeColor="text1"/>
        </w:rPr>
        <w:t xml:space="preserve"> niewybranych. Wyłączenie poszczególnych Członków Rady </w:t>
      </w:r>
      <w:r w:rsidR="002B0E3F" w:rsidRPr="00676593">
        <w:rPr>
          <w:rFonts w:cs="Arial"/>
          <w:color w:val="000000" w:themeColor="text1"/>
        </w:rPr>
        <w:t>z udziału w ocenie wniosku odnotowywane jest w protokole.</w:t>
      </w:r>
      <w:r w:rsidRPr="00676593">
        <w:rPr>
          <w:rFonts w:cs="Arial"/>
          <w:color w:val="000000" w:themeColor="text1"/>
        </w:rPr>
        <w:t xml:space="preserve"> Ponadto biuro LGD tuż po wyborze Rady</w:t>
      </w:r>
      <w:r w:rsidR="002B0E3F" w:rsidRPr="00676593">
        <w:rPr>
          <w:rFonts w:cs="Arial"/>
          <w:color w:val="000000" w:themeColor="text1"/>
        </w:rPr>
        <w:t xml:space="preserve"> LGD</w:t>
      </w:r>
      <w:r w:rsidRPr="00676593">
        <w:rPr>
          <w:rFonts w:cs="Arial"/>
          <w:color w:val="000000" w:themeColor="text1"/>
        </w:rPr>
        <w:t xml:space="preserve"> przez Walne Zebranie Członków przygotowuje rejestr interesów członków organu decyzyjnego pozwalający na identyfikację charakteru powiązań z poszczególnymi projektami lub ich wnioskodawcami. Rejestr ten jest pr</w:t>
      </w:r>
      <w:r w:rsidR="000A746E" w:rsidRPr="00676593">
        <w:rPr>
          <w:rFonts w:cs="Arial"/>
          <w:color w:val="000000" w:themeColor="text1"/>
        </w:rPr>
        <w:t xml:space="preserve">zygotowany na podstawie wywiadu </w:t>
      </w:r>
      <w:r w:rsidRPr="00676593">
        <w:rPr>
          <w:rFonts w:cs="Arial"/>
          <w:color w:val="000000" w:themeColor="text1"/>
        </w:rPr>
        <w:t>z danym członkiem Rady</w:t>
      </w:r>
      <w:r w:rsidR="002B0E3F" w:rsidRPr="00676593">
        <w:rPr>
          <w:rFonts w:cs="Arial"/>
          <w:color w:val="000000" w:themeColor="text1"/>
        </w:rPr>
        <w:t xml:space="preserve"> LGD</w:t>
      </w:r>
      <w:r w:rsidRPr="00676593">
        <w:rPr>
          <w:rFonts w:cs="Arial"/>
          <w:color w:val="000000" w:themeColor="text1"/>
        </w:rPr>
        <w:t xml:space="preserve"> dot. jego powiązań rodzinnych oraz służbowych.</w:t>
      </w:r>
    </w:p>
    <w:p w14:paraId="70B7574A" w14:textId="3144BCD0" w:rsidR="00CC10F6" w:rsidRPr="00676593" w:rsidRDefault="003F4C13"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 xml:space="preserve">W ciągu 14 dni od otrzymania dokumentów niezbędnych do oceny </w:t>
      </w:r>
      <w:r w:rsidR="006C151A" w:rsidRPr="00676593">
        <w:rPr>
          <w:rFonts w:cs="Arial"/>
          <w:color w:val="000000" w:themeColor="text1"/>
        </w:rPr>
        <w:t xml:space="preserve">Rada spotyka się na posiedzeniu dotyczącym oceny wniosków. Przewodniczący lub Wiceprzewodniczący Rady lub </w:t>
      </w:r>
      <w:r w:rsidR="00CC10F6" w:rsidRPr="00676593">
        <w:rPr>
          <w:rFonts w:cs="Arial"/>
          <w:color w:val="000000" w:themeColor="text1"/>
        </w:rPr>
        <w:t xml:space="preserve"> biuro LGD zaprasza członków Rady na posiedzenie oceniające – pisemnie lub </w:t>
      </w:r>
      <w:r w:rsidR="00826E51" w:rsidRPr="00676593">
        <w:rPr>
          <w:rFonts w:cs="Arial"/>
          <w:color w:val="000000" w:themeColor="text1"/>
        </w:rPr>
        <w:t xml:space="preserve">osobiście </w:t>
      </w:r>
      <w:r w:rsidR="006C151A" w:rsidRPr="00676593">
        <w:rPr>
          <w:rFonts w:cs="Arial"/>
          <w:color w:val="000000" w:themeColor="text1"/>
        </w:rPr>
        <w:t xml:space="preserve">lub </w:t>
      </w:r>
      <w:r w:rsidR="00CC10F6" w:rsidRPr="00676593">
        <w:rPr>
          <w:rFonts w:cs="Arial"/>
          <w:color w:val="000000" w:themeColor="text1"/>
        </w:rPr>
        <w:t>pocztą elektroniczną za z</w:t>
      </w:r>
      <w:r w:rsidR="00CD58FA" w:rsidRPr="00676593">
        <w:rPr>
          <w:rFonts w:cs="Arial"/>
          <w:color w:val="000000" w:themeColor="text1"/>
        </w:rPr>
        <w:t>wrotnym potwierdzeniem odbioru</w:t>
      </w:r>
      <w:r w:rsidR="00CC10F6" w:rsidRPr="00676593">
        <w:rPr>
          <w:rFonts w:cs="Arial"/>
          <w:color w:val="000000" w:themeColor="text1"/>
        </w:rPr>
        <w:t xml:space="preserve">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14:paraId="449C9BC2" w14:textId="77777777"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lastRenderedPageBreak/>
        <w:t>Na początku każdego posiedzenia Rada wybiera spośród jej członków dwuosobową komisję skrutacyjną czuwającą nad przebiegiem procesu oceny i wyboru, poprawnością dok</w:t>
      </w:r>
      <w:r w:rsidR="0034460B" w:rsidRPr="00676593">
        <w:rPr>
          <w:rFonts w:cs="Arial"/>
          <w:color w:val="000000" w:themeColor="text1"/>
        </w:rPr>
        <w:t>umentacji</w:t>
      </w:r>
      <w:r w:rsidR="0034460B" w:rsidRPr="00676593">
        <w:rPr>
          <w:rFonts w:cs="Arial"/>
          <w:color w:val="000000" w:themeColor="text1"/>
        </w:rPr>
        <w:br/>
      </w:r>
      <w:r w:rsidRPr="00676593">
        <w:rPr>
          <w:rFonts w:cs="Arial"/>
          <w:color w:val="000000" w:themeColor="text1"/>
        </w:rPr>
        <w:t>i zgodności formalnej. W skład komisji skrutacyjnej obowiązkowo powołany zostaje Sekretarz Rady a w razie jego nieobecności osoba pełniąca funkcję Sekretarza na danym Posiedzeniu.</w:t>
      </w:r>
    </w:p>
    <w:p w14:paraId="47102E47" w14:textId="77777777"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14:paraId="52CC3A99" w14:textId="77777777"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 xml:space="preserve">Po dyskusji nad wnioskiem członkowie Rady </w:t>
      </w:r>
      <w:r w:rsidR="0004576A" w:rsidRPr="00676593">
        <w:rPr>
          <w:rFonts w:cs="Arial"/>
          <w:color w:val="000000" w:themeColor="text1"/>
        </w:rPr>
        <w:t>przystępują do oceny zgodności operacji z LSR. Rada LGD przyjmuje</w:t>
      </w:r>
      <w:r w:rsidR="00BC564D" w:rsidRPr="00676593">
        <w:rPr>
          <w:rFonts w:cs="Arial"/>
          <w:color w:val="000000" w:themeColor="text1"/>
        </w:rPr>
        <w:t xml:space="preserve"> </w:t>
      </w:r>
      <w:r w:rsidR="0004576A" w:rsidRPr="00676593">
        <w:rPr>
          <w:rFonts w:cs="Arial"/>
          <w:color w:val="000000" w:themeColor="text1"/>
        </w:rPr>
        <w:t>punkty 1-</w:t>
      </w:r>
      <w:r w:rsidR="00BC564D" w:rsidRPr="00676593">
        <w:rPr>
          <w:rFonts w:cs="Arial"/>
          <w:color w:val="000000" w:themeColor="text1"/>
        </w:rPr>
        <w:t xml:space="preserve"> </w:t>
      </w:r>
      <w:r w:rsidR="0004576A" w:rsidRPr="00676593">
        <w:rPr>
          <w:rFonts w:cs="Arial"/>
          <w:color w:val="000000" w:themeColor="text1"/>
        </w:rPr>
        <w:t>4 zawarte w karcie oceny wstępnej operacji indywidualnej zaopiniowane przez pracownika biura weryfikującego dany wniosek. W</w:t>
      </w:r>
      <w:r w:rsidRPr="00676593">
        <w:rPr>
          <w:rFonts w:cs="Arial"/>
          <w:color w:val="000000" w:themeColor="text1"/>
        </w:rPr>
        <w:t xml:space="preserve"> pierwszej kolejności głosują nad zgodnością operacji z PROW</w:t>
      </w:r>
      <w:r w:rsidR="00804FB1" w:rsidRPr="00676593">
        <w:rPr>
          <w:rFonts w:cs="Arial"/>
          <w:color w:val="000000" w:themeColor="text1"/>
        </w:rPr>
        <w:t xml:space="preserve"> (posiłkując się efektem wstępnej oceny Biura LGD)</w:t>
      </w:r>
      <w:r w:rsidRPr="00676593">
        <w:rPr>
          <w:rFonts w:cs="Arial"/>
          <w:color w:val="000000" w:themeColor="text1"/>
        </w:rPr>
        <w:t xml:space="preserve"> w następujący sposób: Przewodniczący czyta kolejne punkty karty zgodności z PROW, proponuje tak/n</w:t>
      </w:r>
      <w:r w:rsidR="00804FB1" w:rsidRPr="00676593">
        <w:rPr>
          <w:rFonts w:cs="Arial"/>
          <w:color w:val="000000" w:themeColor="text1"/>
        </w:rPr>
        <w:t>ie/</w:t>
      </w:r>
      <w:proofErr w:type="spellStart"/>
      <w:r w:rsidR="00804FB1" w:rsidRPr="00676593">
        <w:rPr>
          <w:rFonts w:cs="Arial"/>
          <w:color w:val="000000" w:themeColor="text1"/>
        </w:rPr>
        <w:t>nd</w:t>
      </w:r>
      <w:proofErr w:type="spellEnd"/>
      <w:r w:rsidR="00804FB1" w:rsidRPr="00676593">
        <w:rPr>
          <w:rFonts w:cs="Arial"/>
          <w:color w:val="000000" w:themeColor="text1"/>
        </w:rPr>
        <w:t xml:space="preserve">. </w:t>
      </w:r>
      <w:r w:rsidRPr="00676593">
        <w:rPr>
          <w:rFonts w:cs="Arial"/>
          <w:color w:val="000000" w:themeColor="text1"/>
        </w:rPr>
        <w:t xml:space="preserve">W razie odmiennych stanowisk dotyczących poszczególnych punktów karty weryfikacji za zgodność z PROW, Rada dokonuje jawnej oceny większością głosów. </w:t>
      </w:r>
      <w:r w:rsidR="00F647BA" w:rsidRPr="00676593">
        <w:rPr>
          <w:rFonts w:cs="Arial"/>
          <w:color w:val="000000" w:themeColor="text1"/>
        </w:rPr>
        <w:t xml:space="preserve">W przypadku równej liczby głosów, decyduje głos Przewodniczącego Rady/Przewodniczącego Obrad a w razie jego wyłączenia z udziału w ocenie operacji, jego zastępca. </w:t>
      </w:r>
      <w:r w:rsidRPr="00676593">
        <w:rPr>
          <w:rFonts w:cs="Arial"/>
          <w:color w:val="000000" w:themeColor="text1"/>
        </w:rPr>
        <w:t xml:space="preserve">Operacje, które zostaną uznane za zgodne z PROW przechodzą do drugiego etapu oceny, operacje niezgodne nie są kierowane do dalszej oceny. W protokole z posiedzenia Rady odnotowuje się, które ze złożonych projektów zostały uznane za niezgodne z PROW. </w:t>
      </w:r>
    </w:p>
    <w:p w14:paraId="7FF0F37E" w14:textId="77777777"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W drugiej kolejności członkowie Rady</w:t>
      </w:r>
      <w:r w:rsidR="00ED676B" w:rsidRPr="00676593">
        <w:rPr>
          <w:rFonts w:cs="Arial"/>
          <w:color w:val="000000" w:themeColor="text1"/>
        </w:rPr>
        <w:t xml:space="preserve"> przystępują do oceny </w:t>
      </w:r>
      <w:r w:rsidRPr="00676593">
        <w:rPr>
          <w:rFonts w:cs="Arial"/>
          <w:color w:val="000000" w:themeColor="text1"/>
        </w:rPr>
        <w:t xml:space="preserve">zgodności operacji z </w:t>
      </w:r>
      <w:r w:rsidR="00822D7B" w:rsidRPr="00676593">
        <w:rPr>
          <w:rFonts w:cs="Arial"/>
          <w:color w:val="000000" w:themeColor="text1"/>
        </w:rPr>
        <w:t>celami</w:t>
      </w:r>
      <w:r w:rsidR="0004576A" w:rsidRPr="00676593">
        <w:rPr>
          <w:rFonts w:cs="Arial"/>
          <w:color w:val="000000" w:themeColor="text1"/>
        </w:rPr>
        <w:t xml:space="preserve"> </w:t>
      </w:r>
      <w:r w:rsidRPr="00676593">
        <w:rPr>
          <w:rFonts w:cs="Arial"/>
          <w:color w:val="000000" w:themeColor="text1"/>
        </w:rPr>
        <w:t>LSR</w:t>
      </w:r>
      <w:r w:rsidR="00ED676B" w:rsidRPr="00676593">
        <w:rPr>
          <w:rFonts w:cs="Arial"/>
          <w:color w:val="000000" w:themeColor="text1"/>
        </w:rPr>
        <w:t xml:space="preserve">. </w:t>
      </w:r>
      <w:r w:rsidRPr="00676593">
        <w:rPr>
          <w:rFonts w:cs="Arial"/>
          <w:color w:val="000000" w:themeColor="text1"/>
        </w:rPr>
        <w:t xml:space="preserve">Projekty, które nie są zgodne z </w:t>
      </w:r>
      <w:r w:rsidR="00364E00" w:rsidRPr="00676593">
        <w:rPr>
          <w:rFonts w:cs="Arial"/>
          <w:color w:val="000000" w:themeColor="text1"/>
        </w:rPr>
        <w:t xml:space="preserve">celami </w:t>
      </w:r>
      <w:r w:rsidRPr="00676593">
        <w:rPr>
          <w:rFonts w:cs="Arial"/>
          <w:color w:val="000000" w:themeColor="text1"/>
        </w:rPr>
        <w:t xml:space="preserve">LSR, nie są kierowane do dalszej oceny. </w:t>
      </w:r>
      <w:r w:rsidR="00ED676B" w:rsidRPr="00676593">
        <w:rPr>
          <w:rFonts w:cs="Arial"/>
          <w:color w:val="000000" w:themeColor="text1"/>
        </w:rPr>
        <w:t>Ocena zgodności operacji z</w:t>
      </w:r>
      <w:r w:rsidR="00364E00" w:rsidRPr="00676593">
        <w:rPr>
          <w:rFonts w:cs="Arial"/>
          <w:color w:val="000000" w:themeColor="text1"/>
        </w:rPr>
        <w:t xml:space="preserve"> celami</w:t>
      </w:r>
      <w:r w:rsidR="00ED676B" w:rsidRPr="00676593">
        <w:rPr>
          <w:rFonts w:cs="Arial"/>
          <w:color w:val="000000" w:themeColor="text1"/>
        </w:rPr>
        <w:t xml:space="preserve"> LSR </w:t>
      </w:r>
      <w:r w:rsidR="00ED676B" w:rsidRPr="00676593">
        <w:rPr>
          <w:color w:val="000000" w:themeColor="text1"/>
        </w:rPr>
        <w:t xml:space="preserve">odbywa się w następujący sposób: Przewodniczący Rady proponuje ocenę zgodności operacji z LSR </w:t>
      </w:r>
      <w:r w:rsidR="00ED676B" w:rsidRPr="00676593">
        <w:rPr>
          <w:rFonts w:cs="Arial"/>
          <w:color w:val="000000" w:themeColor="text1"/>
        </w:rPr>
        <w:t>posiłkując się efektem wstępnej oceny Biura LGD.</w:t>
      </w:r>
      <w:r w:rsidR="00ED676B" w:rsidRPr="00676593">
        <w:rPr>
          <w:color w:val="000000" w:themeColor="text1"/>
        </w:rPr>
        <w:t xml:space="preserve"> W razie odmiennych stanowisk dotyczących oceny zgodności operacji z </w:t>
      </w:r>
      <w:r w:rsidR="00364E00" w:rsidRPr="00676593">
        <w:rPr>
          <w:color w:val="000000" w:themeColor="text1"/>
        </w:rPr>
        <w:t xml:space="preserve">celami </w:t>
      </w:r>
      <w:r w:rsidR="00ED676B" w:rsidRPr="00676593">
        <w:rPr>
          <w:color w:val="000000" w:themeColor="text1"/>
        </w:rPr>
        <w:t xml:space="preserve">LSR, Rada dokonuje jawnej oceny większością głosów. </w:t>
      </w:r>
      <w:r w:rsidR="00F647BA" w:rsidRPr="00676593">
        <w:rPr>
          <w:rFonts w:cs="Arial"/>
          <w:color w:val="000000" w:themeColor="text1"/>
        </w:rPr>
        <w:t xml:space="preserve">W przypadku równej liczby głosów, decyduje głos Przewodniczącego Rady/Przewodniczącego Obrad a w razie jego wyłączenia z udziału w ocenie operacji, jego zastępca. </w:t>
      </w:r>
      <w:r w:rsidR="00ED676B" w:rsidRPr="00676593">
        <w:rPr>
          <w:color w:val="000000" w:themeColor="text1"/>
        </w:rPr>
        <w:t xml:space="preserve">Operację uznaje się za zgodną z </w:t>
      </w:r>
      <w:r w:rsidR="00364E00" w:rsidRPr="00676593">
        <w:rPr>
          <w:color w:val="000000" w:themeColor="text1"/>
        </w:rPr>
        <w:t xml:space="preserve">celami </w:t>
      </w:r>
      <w:r w:rsidR="00ED676B" w:rsidRPr="00676593">
        <w:rPr>
          <w:color w:val="000000" w:themeColor="text1"/>
        </w:rPr>
        <w:t xml:space="preserve">LSR, jeżeli będzie zgodna z: co najmniej jednym celem ogólnym i odpowiadającym mu co najmniej jednym celem szczegółowym oraz odpowiadającym mu co najmniej jednym przedsięwzięciem zapisanym w LSR. </w:t>
      </w:r>
      <w:r w:rsidRPr="00676593">
        <w:rPr>
          <w:rFonts w:cs="Arial"/>
          <w:color w:val="000000" w:themeColor="text1"/>
        </w:rPr>
        <w:t xml:space="preserve">Wnioski dotyczące operacji, co do których Rada podjęła negatywną decyzję w sprawie uznania ich zgodności z LSR nie są dalej rozpatrywane. </w:t>
      </w:r>
    </w:p>
    <w:p w14:paraId="59BA28E6" w14:textId="77777777" w:rsidR="00364E00" w:rsidRPr="00676593" w:rsidRDefault="00512584"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 xml:space="preserve">Przez operację zgodną z LSR rozumie się operacje, która: </w:t>
      </w:r>
    </w:p>
    <w:p w14:paraId="55BFF0C5" w14:textId="77777777" w:rsidR="00512584" w:rsidRPr="00676593" w:rsidRDefault="00BC564D" w:rsidP="00512584">
      <w:pPr>
        <w:pStyle w:val="Akapitzlist"/>
        <w:numPr>
          <w:ilvl w:val="1"/>
          <w:numId w:val="1"/>
        </w:numPr>
        <w:spacing w:after="0"/>
        <w:jc w:val="both"/>
        <w:rPr>
          <w:rFonts w:cs="Arial"/>
          <w:color w:val="000000" w:themeColor="text1"/>
        </w:rPr>
      </w:pPr>
      <w:r w:rsidRPr="00676593">
        <w:rPr>
          <w:rFonts w:cs="Arial"/>
          <w:color w:val="000000" w:themeColor="text1"/>
        </w:rPr>
        <w:t>z</w:t>
      </w:r>
      <w:r w:rsidR="00512584" w:rsidRPr="00676593">
        <w:rPr>
          <w:rFonts w:cs="Arial"/>
          <w:color w:val="000000" w:themeColor="text1"/>
        </w:rPr>
        <w:t>akłada realizację celów ogólnych i szczegółowych LSR, przez osiąganie zaplanowanych w LSR wskaźników,</w:t>
      </w:r>
    </w:p>
    <w:p w14:paraId="3F84A104" w14:textId="77777777" w:rsidR="00512584" w:rsidRPr="00676593" w:rsidRDefault="00BC564D" w:rsidP="00512584">
      <w:pPr>
        <w:pStyle w:val="Akapitzlist"/>
        <w:numPr>
          <w:ilvl w:val="1"/>
          <w:numId w:val="1"/>
        </w:numPr>
        <w:spacing w:after="0"/>
        <w:jc w:val="both"/>
        <w:rPr>
          <w:rFonts w:cs="Arial"/>
          <w:color w:val="000000" w:themeColor="text1"/>
        </w:rPr>
      </w:pPr>
      <w:r w:rsidRPr="00676593">
        <w:rPr>
          <w:rFonts w:cs="Arial"/>
          <w:color w:val="000000" w:themeColor="text1"/>
        </w:rPr>
        <w:t>jest zgodna z P</w:t>
      </w:r>
      <w:r w:rsidR="00512584" w:rsidRPr="00676593">
        <w:rPr>
          <w:rFonts w:cs="Arial"/>
          <w:color w:val="000000" w:themeColor="text1"/>
        </w:rPr>
        <w:t>rogramem, w ramach którego jest planowa</w:t>
      </w:r>
      <w:r w:rsidRPr="00676593">
        <w:rPr>
          <w:rFonts w:cs="Arial"/>
          <w:color w:val="000000" w:themeColor="text1"/>
        </w:rPr>
        <w:t>n</w:t>
      </w:r>
      <w:r w:rsidR="00512584" w:rsidRPr="00676593">
        <w:rPr>
          <w:rFonts w:cs="Arial"/>
          <w:color w:val="000000" w:themeColor="text1"/>
        </w:rPr>
        <w:t>a realizacja tej operacji, w tym z określonymi w ogłoszeniu o naborze warunkami udzielenia wsparcia, oraz na realizacje której może być udzielone wsparcie w formie</w:t>
      </w:r>
      <w:r w:rsidRPr="00676593">
        <w:rPr>
          <w:rFonts w:cs="Arial"/>
          <w:color w:val="000000" w:themeColor="text1"/>
        </w:rPr>
        <w:t xml:space="preserve"> okreś</w:t>
      </w:r>
      <w:r w:rsidR="00512584" w:rsidRPr="00676593">
        <w:rPr>
          <w:rFonts w:cs="Arial"/>
          <w:color w:val="000000" w:themeColor="text1"/>
        </w:rPr>
        <w:t>lonej w ogłoszeniu o nabo</w:t>
      </w:r>
      <w:r w:rsidRPr="00676593">
        <w:rPr>
          <w:rFonts w:cs="Arial"/>
          <w:color w:val="000000" w:themeColor="text1"/>
        </w:rPr>
        <w:t>r</w:t>
      </w:r>
      <w:r w:rsidR="00512584" w:rsidRPr="00676593">
        <w:rPr>
          <w:rFonts w:cs="Arial"/>
          <w:color w:val="000000" w:themeColor="text1"/>
        </w:rPr>
        <w:t>ze,</w:t>
      </w:r>
    </w:p>
    <w:p w14:paraId="5E21DC0F" w14:textId="77777777" w:rsidR="00512584" w:rsidRPr="00676593" w:rsidRDefault="00BC564D" w:rsidP="00512584">
      <w:pPr>
        <w:pStyle w:val="Akapitzlist"/>
        <w:numPr>
          <w:ilvl w:val="1"/>
          <w:numId w:val="1"/>
        </w:numPr>
        <w:spacing w:after="0"/>
        <w:jc w:val="both"/>
        <w:rPr>
          <w:rFonts w:cs="Arial"/>
          <w:color w:val="000000" w:themeColor="text1"/>
        </w:rPr>
      </w:pPr>
      <w:r w:rsidRPr="00676593">
        <w:rPr>
          <w:rFonts w:cs="Arial"/>
          <w:color w:val="000000" w:themeColor="text1"/>
        </w:rPr>
        <w:t>je</w:t>
      </w:r>
      <w:r w:rsidR="00512584" w:rsidRPr="00676593">
        <w:rPr>
          <w:rFonts w:cs="Arial"/>
          <w:color w:val="000000" w:themeColor="text1"/>
        </w:rPr>
        <w:t xml:space="preserve">st zgodna z zakresem tematycznym określonym w ogłoszeniu o naborze, </w:t>
      </w:r>
    </w:p>
    <w:p w14:paraId="540421D6" w14:textId="77777777" w:rsidR="00512584" w:rsidRPr="00676593" w:rsidRDefault="00A63CFC" w:rsidP="00512584">
      <w:pPr>
        <w:pStyle w:val="Akapitzlist"/>
        <w:numPr>
          <w:ilvl w:val="1"/>
          <w:numId w:val="1"/>
        </w:numPr>
        <w:spacing w:after="0"/>
        <w:jc w:val="both"/>
        <w:rPr>
          <w:rFonts w:cs="Arial"/>
          <w:color w:val="000000" w:themeColor="text1"/>
        </w:rPr>
      </w:pPr>
      <w:r w:rsidRPr="00676593">
        <w:rPr>
          <w:rFonts w:cs="Arial"/>
          <w:color w:val="000000" w:themeColor="text1"/>
        </w:rPr>
        <w:t>j</w:t>
      </w:r>
      <w:r w:rsidR="00BC564D" w:rsidRPr="00676593">
        <w:rPr>
          <w:rFonts w:cs="Arial"/>
          <w:color w:val="000000" w:themeColor="text1"/>
        </w:rPr>
        <w:t>est obję</w:t>
      </w:r>
      <w:r w:rsidR="00512584" w:rsidRPr="00676593">
        <w:rPr>
          <w:rFonts w:cs="Arial"/>
          <w:color w:val="000000" w:themeColor="text1"/>
        </w:rPr>
        <w:t>ta wnioskiem o udzielenie wsparcia, który został złożony w miejscu i terminie wskazanym w ogłoszeniu o naborze.</w:t>
      </w:r>
    </w:p>
    <w:p w14:paraId="3D92E848" w14:textId="313A7505" w:rsidR="00C71C62"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 xml:space="preserve">Jeżeli operacja została uznana za zgodną z LSR, Rada przeprowadza ocenę tej operacji według kryteriów lokalnych. Każdy członek Rady dokonuje indywidualnie oceny operacji poprzez wypełnienie formularza „Karty oceny operacji według kryteriów wyboru”, której wzór przedstawia </w:t>
      </w:r>
      <w:r w:rsidRPr="00676593">
        <w:rPr>
          <w:rFonts w:cs="Arial"/>
          <w:color w:val="000000" w:themeColor="text1"/>
        </w:rPr>
        <w:lastRenderedPageBreak/>
        <w:t>Załąc</w:t>
      </w:r>
      <w:r w:rsidR="00234FFC" w:rsidRPr="00676593">
        <w:rPr>
          <w:rFonts w:cs="Arial"/>
          <w:color w:val="000000" w:themeColor="text1"/>
        </w:rPr>
        <w:t>znik nr 2 do niniejszej procedury</w:t>
      </w:r>
      <w:r w:rsidRPr="00676593">
        <w:rPr>
          <w:rFonts w:cs="Arial"/>
          <w:color w:val="000000" w:themeColor="text1"/>
        </w:rPr>
        <w:t>. Ocena operacji przez członka Rady polega na przyznaniu punktów za poszczególne kryteria, a następnie ich zsumowaniu i wpisaniu obliczonej oceny łącznej w pozycji formularza „Suma punktów”. Po zebraniu w</w:t>
      </w:r>
      <w:r w:rsidR="0034460B" w:rsidRPr="00676593">
        <w:rPr>
          <w:rFonts w:cs="Arial"/>
          <w:color w:val="000000" w:themeColor="text1"/>
        </w:rPr>
        <w:t>ypełnionych kart Sekretarz wraz</w:t>
      </w:r>
      <w:r w:rsidR="0034460B" w:rsidRPr="00676593">
        <w:rPr>
          <w:rFonts w:cs="Arial"/>
          <w:color w:val="000000" w:themeColor="text1"/>
        </w:rPr>
        <w:br/>
      </w:r>
      <w:r w:rsidRPr="00676593">
        <w:rPr>
          <w:rFonts w:cs="Arial"/>
          <w:color w:val="000000" w:themeColor="text1"/>
        </w:rPr>
        <w:t>z Przewodniczącym Rady</w:t>
      </w:r>
      <w:r w:rsidR="00252155" w:rsidRPr="00676593">
        <w:rPr>
          <w:rFonts w:cs="Arial"/>
          <w:color w:val="000000" w:themeColor="text1"/>
        </w:rPr>
        <w:t>/Obrad</w:t>
      </w:r>
      <w:r w:rsidRPr="00676593">
        <w:rPr>
          <w:rFonts w:cs="Arial"/>
          <w:color w:val="000000" w:themeColor="text1"/>
        </w:rPr>
        <w:t xml:space="preserve"> ustala wynik głosowania w taki sposób, że sumuje oceny łączne wyrażone na poszczególnych kartach w pozycji „Suma punktów” i dzieli przez liczbę oddanych głosów. </w:t>
      </w:r>
      <w:r w:rsidRPr="00676593">
        <w:rPr>
          <w:color w:val="000000" w:themeColor="text1"/>
        </w:rPr>
        <w:t>Oceny dokonane przez członków Rady podlegają sprawdzeniu pod kątem istotnych rozbieżności. Za istotną rozbieżność uznaje się ocenę odbiegającą o ponad 50% od średniej arytmetycznej wszystkich ocen danej operacji. Przyjęto, że w przypadku stwierdzenia przez Przewodniczącego Rady</w:t>
      </w:r>
      <w:r w:rsidR="00252155" w:rsidRPr="00676593">
        <w:rPr>
          <w:color w:val="000000" w:themeColor="text1"/>
        </w:rPr>
        <w:t>/ Obrad</w:t>
      </w:r>
      <w:r w:rsidRPr="00676593">
        <w:rPr>
          <w:color w:val="000000" w:themeColor="text1"/>
        </w:rPr>
        <w:t xml:space="preserve"> istotnych rozbieżności w ocenach w zakresie punktów przyznanych operacji, wzywa on członków Rady, którzy dokonywali danej oceny, do złożenia wyjaśnień i dokonania ewentualnej korekty. W przypadku, gdy nadal istnieją istotne rozbieżności, ocenę uznaną za istotnie rozbieżną odrzuca się. Odpowiednia adnotacja odnośnie przypadków wyjaśniania istotnych rozbież</w:t>
      </w:r>
      <w:r w:rsidR="0034460B" w:rsidRPr="00676593">
        <w:rPr>
          <w:color w:val="000000" w:themeColor="text1"/>
        </w:rPr>
        <w:t>ności</w:t>
      </w:r>
      <w:r w:rsidR="00CD1159" w:rsidRPr="00676593">
        <w:rPr>
          <w:color w:val="000000" w:themeColor="text1"/>
        </w:rPr>
        <w:t xml:space="preserve"> </w:t>
      </w:r>
      <w:r w:rsidRPr="00676593">
        <w:rPr>
          <w:color w:val="000000" w:themeColor="text1"/>
        </w:rPr>
        <w:t>w ocenach operacji musi się znaleźć w protokole z oceny i wyboru operacji. Po ewentualnym odrzuceniu ocen uznanych za istotnie rozbieżne, ponownie ustala się średnią arytmetyczną wszystkich ocen danej operacji.</w:t>
      </w:r>
      <w:r w:rsidRPr="00676593">
        <w:rPr>
          <w:rFonts w:cs="Arial"/>
          <w:color w:val="000000" w:themeColor="text1"/>
        </w:rPr>
        <w:t xml:space="preserve"> Liczba będąca wynikiem tego działania jest oceną Rady dotyczącą spełniania lokalnych kryteriów wyboru przez daną operację. </w:t>
      </w:r>
    </w:p>
    <w:p w14:paraId="47E5EE51" w14:textId="76596985"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 xml:space="preserve">Na podstawie wyników </w:t>
      </w:r>
      <w:r w:rsidR="00252155" w:rsidRPr="00676593">
        <w:rPr>
          <w:rFonts w:cs="Arial"/>
          <w:color w:val="000000" w:themeColor="text1"/>
        </w:rPr>
        <w:t xml:space="preserve">oceny operacji </w:t>
      </w:r>
      <w:r w:rsidRPr="00676593">
        <w:rPr>
          <w:rFonts w:cs="Arial"/>
          <w:color w:val="000000" w:themeColor="text1"/>
        </w:rPr>
        <w:t>pod względem</w:t>
      </w:r>
      <w:r w:rsidR="00252155" w:rsidRPr="00676593">
        <w:rPr>
          <w:rFonts w:cs="Arial"/>
          <w:color w:val="000000" w:themeColor="text1"/>
        </w:rPr>
        <w:t>, zgodności z LSR oraz</w:t>
      </w:r>
      <w:r w:rsidRPr="00676593">
        <w:rPr>
          <w:rFonts w:cs="Arial"/>
          <w:color w:val="000000" w:themeColor="text1"/>
        </w:rPr>
        <w:t xml:space="preserve"> spełniania kryteriów wyboru Przewodniczący Rady</w:t>
      </w:r>
      <w:r w:rsidR="00252155" w:rsidRPr="00676593">
        <w:rPr>
          <w:rFonts w:cs="Arial"/>
          <w:color w:val="000000" w:themeColor="text1"/>
        </w:rPr>
        <w:t>/Obrad</w:t>
      </w:r>
      <w:r w:rsidRPr="00676593">
        <w:rPr>
          <w:rFonts w:cs="Arial"/>
          <w:color w:val="000000" w:themeColor="text1"/>
        </w:rPr>
        <w:t xml:space="preserve"> sporządza listę </w:t>
      </w:r>
      <w:r w:rsidR="00252155" w:rsidRPr="00676593">
        <w:rPr>
          <w:rFonts w:cs="Arial"/>
          <w:color w:val="000000" w:themeColor="text1"/>
        </w:rPr>
        <w:t>operacji zgodnych z LSR</w:t>
      </w:r>
      <w:r w:rsidR="00D92B0D" w:rsidRPr="00676593">
        <w:rPr>
          <w:rFonts w:cs="Arial"/>
          <w:color w:val="000000" w:themeColor="text1"/>
        </w:rPr>
        <w:t>, listę operacji</w:t>
      </w:r>
      <w:r w:rsidRPr="00676593">
        <w:rPr>
          <w:rFonts w:cs="Arial"/>
          <w:color w:val="000000" w:themeColor="text1"/>
        </w:rPr>
        <w:t>, ustalając ich kolejność według liczby uzyskanych punktów w ramach tej oceny</w:t>
      </w:r>
      <w:r w:rsidR="00D92B0D" w:rsidRPr="00676593">
        <w:rPr>
          <w:rFonts w:cs="Arial"/>
          <w:color w:val="000000" w:themeColor="text1"/>
        </w:rPr>
        <w:t xml:space="preserve"> a także listę operacji niewybranych</w:t>
      </w:r>
      <w:r w:rsidRPr="00676593">
        <w:rPr>
          <w:rFonts w:cs="Arial"/>
          <w:color w:val="000000" w:themeColor="text1"/>
        </w:rPr>
        <w:t xml:space="preserve">. </w:t>
      </w:r>
      <w:r w:rsidR="00CB3711" w:rsidRPr="00676593">
        <w:rPr>
          <w:rFonts w:cs="Arial"/>
          <w:color w:val="000000" w:themeColor="text1"/>
        </w:rPr>
        <w:t xml:space="preserve">W liście przyjmuje się limit w walucie PLN, przeliczając wskazany w ogłoszeniu naboru limit środków w walucie EUR po kursie stałym, 4,0 PLN/EUR. Jednocześnie przy liście LGD zamieszcza informację o tym, iż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 </w:t>
      </w:r>
      <w:r w:rsidRPr="00676593">
        <w:rPr>
          <w:rFonts w:cs="Arial"/>
          <w:color w:val="000000" w:themeColor="text1"/>
        </w:rPr>
        <w:t>Członkowie Rady podejmują uchwałę dotyczącą zatwierdzenia lub niezatwierdzenia operacji do dofinansowania, ustalając jednocześnie kwotę wsparcia. Rada może podjąć decyzję dotyczącą redukcji kosztów poszczególnych operacji, co wskazuje się w wyżej opisanej uchwale. Przyczyny reduk</w:t>
      </w:r>
      <w:r w:rsidR="00DF558B" w:rsidRPr="00676593">
        <w:rPr>
          <w:rFonts w:cs="Arial"/>
          <w:color w:val="000000" w:themeColor="text1"/>
        </w:rPr>
        <w:t>cji kosztów opisano w punkcie 13</w:t>
      </w:r>
      <w:r w:rsidRPr="00676593">
        <w:rPr>
          <w:rFonts w:cs="Arial"/>
          <w:color w:val="000000" w:themeColor="text1"/>
        </w:rPr>
        <w:t>. Jeżeli więcej niż jedna operacji uzyskała identyczną ilość punktów, a w limicie dostępnych środków nie mieszą się wszystkie operacje o tej samej punktacji to o kolejności na liście rankingowej decyduje data wpływu wniosku do biura LGD (włączni</w:t>
      </w:r>
      <w:r w:rsidR="00EB1A6C" w:rsidRPr="00676593">
        <w:rPr>
          <w:rFonts w:cs="Arial"/>
          <w:color w:val="000000" w:themeColor="text1"/>
        </w:rPr>
        <w:t>e z dokładną godziną wpływu)</w:t>
      </w:r>
      <w:r w:rsidRPr="00676593">
        <w:rPr>
          <w:rFonts w:cs="Arial"/>
          <w:color w:val="000000" w:themeColor="text1"/>
        </w:rPr>
        <w:t>.</w:t>
      </w:r>
    </w:p>
    <w:p w14:paraId="5AF4834C" w14:textId="77777777" w:rsidR="00CC10F6" w:rsidRPr="00676593" w:rsidRDefault="00CC10F6" w:rsidP="00CC10F6">
      <w:pPr>
        <w:pStyle w:val="Akapitzlist"/>
        <w:numPr>
          <w:ilvl w:val="0"/>
          <w:numId w:val="6"/>
        </w:numPr>
        <w:spacing w:after="0"/>
        <w:jc w:val="both"/>
        <w:rPr>
          <w:rFonts w:cs="Arial"/>
          <w:color w:val="000000" w:themeColor="text1"/>
        </w:rPr>
      </w:pPr>
      <w:r w:rsidRPr="00676593">
        <w:rPr>
          <w:rFonts w:cs="Arial"/>
          <w:color w:val="000000" w:themeColor="text1"/>
        </w:rPr>
        <w:t xml:space="preserve">Ustalenie kwoty wsparcia odbywa się przez: </w:t>
      </w:r>
    </w:p>
    <w:p w14:paraId="715DEDB2" w14:textId="77777777" w:rsidR="00CC10F6" w:rsidRPr="00676593" w:rsidRDefault="00CC10F6" w:rsidP="00CC10F6">
      <w:pPr>
        <w:pStyle w:val="Akapitzlist"/>
        <w:numPr>
          <w:ilvl w:val="0"/>
          <w:numId w:val="10"/>
        </w:numPr>
        <w:spacing w:after="0"/>
        <w:jc w:val="both"/>
        <w:rPr>
          <w:rFonts w:cs="Arial"/>
          <w:color w:val="000000" w:themeColor="text1"/>
        </w:rPr>
      </w:pPr>
      <w:r w:rsidRPr="00676593">
        <w:rPr>
          <w:rFonts w:cs="Arial"/>
          <w:color w:val="000000" w:themeColor="text1"/>
        </w:rPr>
        <w:t xml:space="preserve">Zastosowanie wskazanej w LSR </w:t>
      </w:r>
      <w:r w:rsidR="00AD5B64" w:rsidRPr="00676593">
        <w:rPr>
          <w:rFonts w:cs="Arial"/>
          <w:color w:val="000000" w:themeColor="text1"/>
        </w:rPr>
        <w:t xml:space="preserve">lub ogłoszeniu o naborze </w:t>
      </w:r>
      <w:r w:rsidRPr="00676593">
        <w:rPr>
          <w:rFonts w:cs="Arial"/>
          <w:color w:val="000000" w:themeColor="text1"/>
        </w:rPr>
        <w:t>intensywności pomocy określonej dla danej grupy beneficjentów,</w:t>
      </w:r>
    </w:p>
    <w:p w14:paraId="3B74C5DE" w14:textId="77777777" w:rsidR="00CC10F6" w:rsidRPr="00676593" w:rsidRDefault="00CC10F6" w:rsidP="00CC10F6">
      <w:pPr>
        <w:pStyle w:val="Akapitzlist"/>
        <w:numPr>
          <w:ilvl w:val="0"/>
          <w:numId w:val="10"/>
        </w:numPr>
        <w:spacing w:after="0"/>
        <w:jc w:val="both"/>
        <w:rPr>
          <w:rFonts w:cs="Arial"/>
          <w:color w:val="000000" w:themeColor="text1"/>
        </w:rPr>
      </w:pPr>
      <w:r w:rsidRPr="00676593">
        <w:rPr>
          <w:rFonts w:cs="Arial"/>
          <w:color w:val="000000" w:themeColor="text1"/>
        </w:rPr>
        <w:t>Zastosowanie odpowiedniej wskazanej w LSR wartości premii,</w:t>
      </w:r>
    </w:p>
    <w:p w14:paraId="09D7A766" w14:textId="77777777" w:rsidR="00CC10F6" w:rsidRPr="00676593" w:rsidRDefault="00CC10F6" w:rsidP="00CC10F6">
      <w:pPr>
        <w:pStyle w:val="Akapitzlist"/>
        <w:numPr>
          <w:ilvl w:val="0"/>
          <w:numId w:val="10"/>
        </w:numPr>
        <w:spacing w:after="0"/>
        <w:jc w:val="both"/>
        <w:rPr>
          <w:rFonts w:cs="Arial"/>
          <w:color w:val="000000" w:themeColor="text1"/>
        </w:rPr>
      </w:pPr>
      <w:r w:rsidRPr="00676593">
        <w:rPr>
          <w:rFonts w:cs="Arial"/>
          <w:color w:val="000000" w:themeColor="text1"/>
        </w:rPr>
        <w:t>Zastosowanie wskazanej w LSR lub w ogłoszeniu o naborze wniosków maksymalnej kwoty pomocy np. dla danego typu operacji/rodzaju działalności gospodarczej,</w:t>
      </w:r>
    </w:p>
    <w:p w14:paraId="313DAE0D" w14:textId="77777777" w:rsidR="00CC10F6" w:rsidRPr="00676593" w:rsidRDefault="00CC10F6" w:rsidP="00CC10F6">
      <w:pPr>
        <w:pStyle w:val="Akapitzlist"/>
        <w:numPr>
          <w:ilvl w:val="0"/>
          <w:numId w:val="10"/>
        </w:numPr>
        <w:spacing w:after="0"/>
        <w:jc w:val="both"/>
        <w:rPr>
          <w:rFonts w:cs="Arial"/>
          <w:color w:val="000000" w:themeColor="text1"/>
        </w:rPr>
      </w:pPr>
      <w:r w:rsidRPr="00676593">
        <w:rPr>
          <w:rFonts w:cs="Arial"/>
          <w:color w:val="000000" w:themeColor="text1"/>
        </w:rPr>
        <w:t>Weryfikację kosztów kwalifikowalnych operacji i ewentualne wyłączenie kosztów uznanych za niekwalifikowalne,</w:t>
      </w:r>
    </w:p>
    <w:p w14:paraId="264AF2D4" w14:textId="0D7E0649" w:rsidR="00CC10F6" w:rsidRPr="00676593" w:rsidRDefault="00CC10F6" w:rsidP="005A0C6D">
      <w:pPr>
        <w:pStyle w:val="Akapitzlist"/>
        <w:numPr>
          <w:ilvl w:val="0"/>
          <w:numId w:val="10"/>
        </w:numPr>
        <w:spacing w:after="0"/>
        <w:jc w:val="both"/>
        <w:rPr>
          <w:rFonts w:cs="Arial"/>
          <w:color w:val="000000" w:themeColor="text1"/>
        </w:rPr>
      </w:pPr>
      <w:r w:rsidRPr="00676593">
        <w:rPr>
          <w:rFonts w:cs="Arial"/>
          <w:color w:val="000000" w:themeColor="text1"/>
        </w:rPr>
        <w:t xml:space="preserve">Zmniejszenie kwoty pomocy w sytuacji, gdy wnioskowana kwota pomocy będzie przekraczać maksymalną kwotę pomocy określoną w Rozporządzeniu LSR albo dostępne dla beneficjenta limity (pozostający do wykorzystania limit na beneficjenta w okresie programowania 2014-2020 oraz limit pomocy de </w:t>
      </w:r>
      <w:proofErr w:type="spellStart"/>
      <w:r w:rsidRPr="00676593">
        <w:rPr>
          <w:rFonts w:cs="Arial"/>
          <w:color w:val="000000" w:themeColor="text1"/>
        </w:rPr>
        <w:t>minimis</w:t>
      </w:r>
      <w:proofErr w:type="spellEnd"/>
      <w:r w:rsidRPr="00676593">
        <w:rPr>
          <w:rFonts w:cs="Arial"/>
          <w:color w:val="000000" w:themeColor="text1"/>
        </w:rPr>
        <w:t>).</w:t>
      </w:r>
      <w:r w:rsidR="005A0C6D" w:rsidRPr="00676593">
        <w:rPr>
          <w:rFonts w:cs="Arial"/>
          <w:color w:val="000000" w:themeColor="text1"/>
        </w:rPr>
        <w:t xml:space="preserve"> Ponadto w przypadku, gdy wnioskowana kwota pomocy powoduje, że operacja nie mieści się w limicie środków wskazanych w ogłoszeniu Rada LGD może obniżyć kwotę wsparcia do poziomu powodującego, że dana operacja zmieści się w tym </w:t>
      </w:r>
      <w:r w:rsidR="005A0C6D" w:rsidRPr="00676593">
        <w:rPr>
          <w:rFonts w:cs="Arial"/>
          <w:color w:val="000000" w:themeColor="text1"/>
        </w:rPr>
        <w:lastRenderedPageBreak/>
        <w:t xml:space="preserve">limicie. W takim przypadku LGD analizuje deklarację wnioskodawcy podaną we wniosku o przyznanie pomocy w celu ograniczenia ryzyka występowania efektu </w:t>
      </w:r>
      <w:proofErr w:type="spellStart"/>
      <w:r w:rsidR="005A0C6D" w:rsidRPr="00676593">
        <w:rPr>
          <w:rFonts w:cs="Arial"/>
          <w:color w:val="000000" w:themeColor="text1"/>
        </w:rPr>
        <w:t>deadweight</w:t>
      </w:r>
      <w:proofErr w:type="spellEnd"/>
      <w:r w:rsidR="005A0C6D" w:rsidRPr="00676593">
        <w:rPr>
          <w:rFonts w:cs="Arial"/>
          <w:color w:val="000000" w:themeColor="text1"/>
        </w:rPr>
        <w:t>.</w:t>
      </w:r>
    </w:p>
    <w:p w14:paraId="24527B25" w14:textId="77777777"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Rada dokonuj</w:t>
      </w:r>
      <w:r w:rsidR="00CE7E21" w:rsidRPr="00676593">
        <w:rPr>
          <w:rFonts w:cs="Arial"/>
          <w:color w:val="000000" w:themeColor="text1"/>
        </w:rPr>
        <w:t>e wyboru</w:t>
      </w:r>
      <w:r w:rsidRPr="00676593">
        <w:rPr>
          <w:rFonts w:cs="Arial"/>
          <w:color w:val="000000" w:themeColor="text1"/>
        </w:rPr>
        <w:t>:</w:t>
      </w:r>
    </w:p>
    <w:p w14:paraId="0B4B02E7" w14:textId="77777777" w:rsidR="00CC10F6" w:rsidRPr="00676593" w:rsidRDefault="00CE7E21" w:rsidP="00CC10F6">
      <w:pPr>
        <w:numPr>
          <w:ilvl w:val="0"/>
          <w:numId w:val="7"/>
        </w:numPr>
        <w:suppressAutoHyphens/>
        <w:autoSpaceDN w:val="0"/>
        <w:spacing w:after="0"/>
        <w:jc w:val="both"/>
        <w:textAlignment w:val="baseline"/>
        <w:rPr>
          <w:rFonts w:cs="Arial"/>
          <w:color w:val="000000" w:themeColor="text1"/>
        </w:rPr>
      </w:pPr>
      <w:r w:rsidRPr="00676593">
        <w:rPr>
          <w:rFonts w:cs="Arial"/>
          <w:color w:val="000000" w:themeColor="text1"/>
        </w:rPr>
        <w:t>Spośród operacji, które są zgodne</w:t>
      </w:r>
      <w:r w:rsidR="00CC10F6" w:rsidRPr="00676593">
        <w:rPr>
          <w:rFonts w:cs="Arial"/>
          <w:color w:val="000000" w:themeColor="text1"/>
        </w:rPr>
        <w:t xml:space="preserve"> z LSR,</w:t>
      </w:r>
    </w:p>
    <w:p w14:paraId="57BAFDD5" w14:textId="77777777" w:rsidR="00CC10F6" w:rsidRPr="00676593" w:rsidRDefault="00CE7E21" w:rsidP="00CC10F6">
      <w:pPr>
        <w:numPr>
          <w:ilvl w:val="0"/>
          <w:numId w:val="7"/>
        </w:numPr>
        <w:suppressAutoHyphens/>
        <w:autoSpaceDN w:val="0"/>
        <w:spacing w:after="0"/>
        <w:jc w:val="both"/>
        <w:textAlignment w:val="baseline"/>
        <w:rPr>
          <w:rFonts w:cs="Arial"/>
          <w:color w:val="000000" w:themeColor="text1"/>
        </w:rPr>
      </w:pPr>
      <w:r w:rsidRPr="00676593">
        <w:rPr>
          <w:rFonts w:cs="Arial"/>
          <w:color w:val="000000" w:themeColor="text1"/>
        </w:rPr>
        <w:t>Na podstawie kryteriów wyboru określonych w LSR</w:t>
      </w:r>
      <w:r w:rsidR="00CC10F6" w:rsidRPr="00676593">
        <w:rPr>
          <w:rFonts w:cs="Arial"/>
          <w:color w:val="000000" w:themeColor="text1"/>
        </w:rPr>
        <w:t>,</w:t>
      </w:r>
    </w:p>
    <w:p w14:paraId="3BA8AAC6" w14:textId="77777777"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W terminie 7 dni od dnia zakończenia wyboru operacji LGD zamieszcza na swojej stronie internetowej listę operacji zgodnych z LSR oraz listę operacji wybranych</w:t>
      </w:r>
      <w:r w:rsidR="0034460B" w:rsidRPr="00676593">
        <w:rPr>
          <w:rFonts w:cs="Arial"/>
          <w:color w:val="000000" w:themeColor="text1"/>
        </w:rPr>
        <w:t>, ze wskazaniem, które</w:t>
      </w:r>
      <w:r w:rsidR="0034460B" w:rsidRPr="00676593">
        <w:rPr>
          <w:rFonts w:cs="Arial"/>
          <w:color w:val="000000" w:themeColor="text1"/>
        </w:rPr>
        <w:br/>
      </w:r>
      <w:r w:rsidRPr="00676593">
        <w:rPr>
          <w:rFonts w:cs="Arial"/>
          <w:color w:val="000000" w:themeColor="text1"/>
        </w:rPr>
        <w:t xml:space="preserve">z operacji mieszczą się w limicie środków wskazanym </w:t>
      </w:r>
      <w:r w:rsidR="0034460B" w:rsidRPr="00676593">
        <w:rPr>
          <w:rFonts w:cs="Arial"/>
          <w:color w:val="000000" w:themeColor="text1"/>
        </w:rPr>
        <w:t>w ogłoszeniu o naborze wniosków</w:t>
      </w:r>
      <w:r w:rsidR="0034460B" w:rsidRPr="00676593">
        <w:rPr>
          <w:rFonts w:cs="Arial"/>
          <w:color w:val="000000" w:themeColor="text1"/>
        </w:rPr>
        <w:br/>
      </w:r>
      <w:r w:rsidRPr="00676593">
        <w:rPr>
          <w:rFonts w:cs="Arial"/>
          <w:color w:val="000000" w:themeColor="text1"/>
        </w:rPr>
        <w:t>o udzielenie wsparcia. Ponadto zamieszcza protokół z Posiedzenia Rady</w:t>
      </w:r>
      <w:r w:rsidR="0034460B" w:rsidRPr="00676593">
        <w:rPr>
          <w:rFonts w:cs="Arial"/>
          <w:color w:val="000000" w:themeColor="text1"/>
        </w:rPr>
        <w:t xml:space="preserve"> dotyczącego oceny</w:t>
      </w:r>
      <w:r w:rsidR="0034460B" w:rsidRPr="00676593">
        <w:rPr>
          <w:rFonts w:cs="Arial"/>
          <w:color w:val="000000" w:themeColor="text1"/>
        </w:rPr>
        <w:br/>
      </w:r>
      <w:r w:rsidRPr="00676593">
        <w:rPr>
          <w:rFonts w:cs="Arial"/>
          <w:color w:val="000000" w:themeColor="text1"/>
        </w:rPr>
        <w:t>i wyboru operacji</w:t>
      </w:r>
      <w:r w:rsidR="003D6762" w:rsidRPr="00676593">
        <w:rPr>
          <w:rFonts w:cs="Arial"/>
          <w:color w:val="000000" w:themeColor="text1"/>
        </w:rPr>
        <w:t>, zawierający informację o</w:t>
      </w:r>
      <w:r w:rsidR="00DF396F" w:rsidRPr="00676593">
        <w:rPr>
          <w:rFonts w:cs="Arial"/>
          <w:color w:val="000000" w:themeColor="text1"/>
        </w:rPr>
        <w:t xml:space="preserve"> </w:t>
      </w:r>
      <w:r w:rsidR="00B52013" w:rsidRPr="00676593">
        <w:rPr>
          <w:rFonts w:cs="Arial"/>
          <w:color w:val="000000" w:themeColor="text1"/>
        </w:rPr>
        <w:t>włączeniach</w:t>
      </w:r>
      <w:r w:rsidR="003D6762" w:rsidRPr="00676593">
        <w:rPr>
          <w:rFonts w:cs="Arial"/>
          <w:color w:val="000000" w:themeColor="text1"/>
        </w:rPr>
        <w:t xml:space="preserve"> w związku z potencjalnym konfliktem interesów</w:t>
      </w:r>
      <w:r w:rsidRPr="00676593">
        <w:rPr>
          <w:rFonts w:cs="Arial"/>
          <w:color w:val="000000" w:themeColor="text1"/>
        </w:rPr>
        <w:t>.</w:t>
      </w:r>
    </w:p>
    <w:p w14:paraId="50AC31F7" w14:textId="16CA04D1"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W terminie 7 dni od dnia zakończenia wyboru operacji LGD przekazuje podmiotowi ubiegającemu się o wsparcie pisemną informację o wyniku oceny zgodności jego operacji z LSR lub wyniku wyboru, w tym oceny w zakresie spełniania przez jego</w:t>
      </w:r>
      <w:r w:rsidR="0034460B" w:rsidRPr="00676593">
        <w:rPr>
          <w:rFonts w:cs="Arial"/>
          <w:color w:val="000000" w:themeColor="text1"/>
        </w:rPr>
        <w:t xml:space="preserve"> operację kryteriów wyboru wraz</w:t>
      </w:r>
      <w:r w:rsidR="0034460B" w:rsidRPr="00676593">
        <w:rPr>
          <w:rFonts w:cs="Arial"/>
          <w:color w:val="000000" w:themeColor="text1"/>
        </w:rPr>
        <w:br/>
      </w:r>
      <w:r w:rsidRPr="00676593">
        <w:rPr>
          <w:rFonts w:cs="Arial"/>
          <w:color w:val="000000" w:themeColor="text1"/>
        </w:rPr>
        <w:t xml:space="preserve">z uzasadnieniem oceny i podaniem liczby punktów otrzymanych przez operację, a w przypadku pozytywnego wyniku wyboru – zawierającą dodatkowo wskazanie, czy w dniu przekazania wniosków o </w:t>
      </w:r>
      <w:r w:rsidR="00DF396F" w:rsidRPr="00676593">
        <w:rPr>
          <w:rFonts w:cs="Arial"/>
          <w:color w:val="000000" w:themeColor="text1"/>
        </w:rPr>
        <w:t>udzielenie wsparcia do Z</w:t>
      </w:r>
      <w:r w:rsidRPr="00676593">
        <w:rPr>
          <w:rFonts w:cs="Arial"/>
          <w:color w:val="000000" w:themeColor="text1"/>
        </w:rPr>
        <w:t xml:space="preserve">W operacja mieści </w:t>
      </w:r>
      <w:r w:rsidR="0034460B" w:rsidRPr="00676593">
        <w:rPr>
          <w:rFonts w:cs="Arial"/>
          <w:color w:val="000000" w:themeColor="text1"/>
        </w:rPr>
        <w:t>się w limicie środków wskazanym</w:t>
      </w:r>
      <w:r w:rsidR="0034460B" w:rsidRPr="00676593">
        <w:rPr>
          <w:rFonts w:cs="Arial"/>
          <w:color w:val="000000" w:themeColor="text1"/>
        </w:rPr>
        <w:br/>
      </w:r>
      <w:r w:rsidRPr="00676593">
        <w:rPr>
          <w:rFonts w:cs="Arial"/>
          <w:color w:val="000000" w:themeColor="text1"/>
        </w:rPr>
        <w:t>w ogłoszeniu o naborze tych wniosków.</w:t>
      </w:r>
      <w:r w:rsidR="00B90AE7" w:rsidRPr="00676593">
        <w:rPr>
          <w:color w:val="000000" w:themeColor="text1"/>
        </w:rPr>
        <w:t xml:space="preserve"> </w:t>
      </w:r>
      <w:r w:rsidR="00B90AE7" w:rsidRPr="00676593">
        <w:rPr>
          <w:rFonts w:cs="Arial"/>
          <w:color w:val="000000" w:themeColor="text1"/>
        </w:rPr>
        <w:t>Informacja zawiera również adnotację o tym, że limit naboru ustalony jest w walucie EUR, który zostanie przeliczony przez ZW po kursie bieżącym, tj. kurs wymiany euro do złotego publikowany przez Europejski Bank Centralny z przedostatniego dnia pracy Komisji Europejskiej w miesiącu poprzedzającym miesiąc dokonania obliczeń.</w:t>
      </w:r>
      <w:r w:rsidRPr="00676593">
        <w:rPr>
          <w:rFonts w:cs="Arial"/>
          <w:color w:val="000000" w:themeColor="text1"/>
        </w:rPr>
        <w:t xml:space="preserve"> </w:t>
      </w:r>
      <w:r w:rsidR="00CE7E21" w:rsidRPr="00676593">
        <w:rPr>
          <w:rFonts w:cs="Arial"/>
          <w:color w:val="000000" w:themeColor="text1"/>
        </w:rPr>
        <w:t>Informacja ta zawiera dodatkowo wskazanie przez LGD kwoty wsparcia, a w przypadku ustalenia przez LGD kwoty wsparcia niższej niż w</w:t>
      </w:r>
      <w:r w:rsidR="001F58C1" w:rsidRPr="00676593">
        <w:rPr>
          <w:rFonts w:cs="Arial"/>
          <w:color w:val="000000" w:themeColor="text1"/>
        </w:rPr>
        <w:t>n</w:t>
      </w:r>
      <w:r w:rsidR="00CE7E21" w:rsidRPr="00676593">
        <w:rPr>
          <w:rFonts w:cs="Arial"/>
          <w:color w:val="000000" w:themeColor="text1"/>
        </w:rPr>
        <w:t xml:space="preserve">ioskowana, również uzasadnienie tej wysokości. </w:t>
      </w:r>
      <w:r w:rsidRPr="00676593">
        <w:rPr>
          <w:rFonts w:cs="Arial"/>
          <w:color w:val="000000" w:themeColor="text1"/>
        </w:rPr>
        <w:t>W przypadku operacj</w:t>
      </w:r>
      <w:r w:rsidR="0034460B" w:rsidRPr="00676593">
        <w:rPr>
          <w:rFonts w:cs="Arial"/>
          <w:color w:val="000000" w:themeColor="text1"/>
        </w:rPr>
        <w:t>i wybranych, które mieszczą się</w:t>
      </w:r>
      <w:r w:rsidR="0034460B" w:rsidRPr="00676593">
        <w:rPr>
          <w:rFonts w:cs="Arial"/>
          <w:color w:val="000000" w:themeColor="text1"/>
        </w:rPr>
        <w:br/>
      </w:r>
      <w:r w:rsidRPr="00676593">
        <w:rPr>
          <w:rFonts w:cs="Arial"/>
          <w:color w:val="000000" w:themeColor="text1"/>
        </w:rPr>
        <w:t xml:space="preserve">w limicie, w odniesieniu do których ustawa RLKS nie przewiduje </w:t>
      </w:r>
      <w:r w:rsidR="0034460B" w:rsidRPr="00676593">
        <w:rPr>
          <w:rFonts w:cs="Arial"/>
          <w:color w:val="000000" w:themeColor="text1"/>
        </w:rPr>
        <w:t>możliwości wniesienia protestu,</w:t>
      </w:r>
      <w:r w:rsidR="0034460B" w:rsidRPr="00676593">
        <w:rPr>
          <w:rFonts w:cs="Arial"/>
          <w:color w:val="000000" w:themeColor="text1"/>
        </w:rPr>
        <w:br/>
      </w:r>
      <w:r w:rsidRPr="00676593">
        <w:rPr>
          <w:rFonts w:cs="Arial"/>
          <w:color w:val="000000" w:themeColor="text1"/>
        </w:rPr>
        <w:t>o którym mowa w pkt. V, skan pisma przekazywany jest drogą elektroniczną z opcją potwierdzenia dostarczenia i odczytu wiadomości. W przypadku wyniku oceny, w odniesieniu do którego ustawa RLKS przewiduje możliwości wniesienia protestu, skan pisma przekazywany jest drogą elektroniczną z opcją potwierdzenia dostarczenia i odczytu wiadomości a oryginał pisma listem poleconym za zwrotnym potwierdzeniem odbioru.</w:t>
      </w:r>
    </w:p>
    <w:p w14:paraId="7905A7DE" w14:textId="77777777" w:rsidR="00CC10F6" w:rsidRPr="00676593" w:rsidRDefault="00CC10F6" w:rsidP="00CC10F6">
      <w:pPr>
        <w:numPr>
          <w:ilvl w:val="0"/>
          <w:numId w:val="6"/>
        </w:numPr>
        <w:suppressAutoHyphens/>
        <w:autoSpaceDN w:val="0"/>
        <w:spacing w:after="0"/>
        <w:jc w:val="both"/>
        <w:textAlignment w:val="baseline"/>
        <w:rPr>
          <w:rFonts w:cs="Arial"/>
          <w:color w:val="000000" w:themeColor="text1"/>
        </w:rPr>
      </w:pPr>
      <w:r w:rsidRPr="00676593">
        <w:rPr>
          <w:rFonts w:cs="Arial"/>
          <w:color w:val="000000" w:themeColor="text1"/>
        </w:rPr>
        <w:t>Jeżeli operacj</w:t>
      </w:r>
      <w:r w:rsidR="00E71C3E" w:rsidRPr="00676593">
        <w:rPr>
          <w:rFonts w:cs="Arial"/>
          <w:color w:val="000000" w:themeColor="text1"/>
        </w:rPr>
        <w:t>a</w:t>
      </w:r>
      <w:r w:rsidRPr="00676593">
        <w:rPr>
          <w:rFonts w:cs="Arial"/>
          <w:color w:val="000000" w:themeColor="text1"/>
        </w:rPr>
        <w:t>:</w:t>
      </w:r>
    </w:p>
    <w:p w14:paraId="6905F95D" w14:textId="77777777" w:rsidR="00CC10F6" w:rsidRPr="00676593" w:rsidRDefault="00E71C3E" w:rsidP="00CC10F6">
      <w:pPr>
        <w:numPr>
          <w:ilvl w:val="0"/>
          <w:numId w:val="9"/>
        </w:numPr>
        <w:suppressAutoHyphens/>
        <w:autoSpaceDN w:val="0"/>
        <w:spacing w:after="0"/>
        <w:jc w:val="both"/>
        <w:textAlignment w:val="baseline"/>
        <w:rPr>
          <w:rFonts w:cs="Arial"/>
          <w:color w:val="000000" w:themeColor="text1"/>
        </w:rPr>
      </w:pPr>
      <w:r w:rsidRPr="00676593">
        <w:rPr>
          <w:rFonts w:cs="Arial"/>
          <w:color w:val="000000" w:themeColor="text1"/>
        </w:rPr>
        <w:t xml:space="preserve">Uzyskała negatywną ocenę zgodności z LSR albo </w:t>
      </w:r>
      <w:r w:rsidR="00CC10F6" w:rsidRPr="00676593">
        <w:rPr>
          <w:rFonts w:cs="Arial"/>
          <w:color w:val="000000" w:themeColor="text1"/>
        </w:rPr>
        <w:t>,</w:t>
      </w:r>
    </w:p>
    <w:p w14:paraId="253C5F98" w14:textId="77777777" w:rsidR="00E71C3E" w:rsidRPr="00676593" w:rsidRDefault="00E71C3E" w:rsidP="00E71C3E">
      <w:pPr>
        <w:numPr>
          <w:ilvl w:val="0"/>
          <w:numId w:val="9"/>
        </w:numPr>
        <w:suppressAutoHyphens/>
        <w:autoSpaceDN w:val="0"/>
        <w:spacing w:after="0"/>
        <w:jc w:val="both"/>
        <w:textAlignment w:val="baseline"/>
        <w:rPr>
          <w:rFonts w:cs="Arial"/>
          <w:color w:val="000000" w:themeColor="text1"/>
        </w:rPr>
      </w:pPr>
      <w:r w:rsidRPr="00676593">
        <w:rPr>
          <w:rFonts w:cs="Arial"/>
          <w:color w:val="000000" w:themeColor="text1"/>
        </w:rPr>
        <w:t xml:space="preserve">Nie uzyskała minimalnej liczby punktów o której mowa w pkt. II ust. 2 </w:t>
      </w:r>
      <w:proofErr w:type="spellStart"/>
      <w:r w:rsidRPr="00676593">
        <w:rPr>
          <w:rFonts w:cs="Arial"/>
          <w:color w:val="000000" w:themeColor="text1"/>
        </w:rPr>
        <w:t>ppkt</w:t>
      </w:r>
      <w:proofErr w:type="spellEnd"/>
      <w:r w:rsidRPr="00676593">
        <w:rPr>
          <w:rFonts w:cs="Arial"/>
          <w:color w:val="000000" w:themeColor="text1"/>
        </w:rPr>
        <w:t>. 2 albo</w:t>
      </w:r>
    </w:p>
    <w:p w14:paraId="182C18E5" w14:textId="77777777" w:rsidR="00CC10F6" w:rsidRPr="00676593" w:rsidRDefault="00E71C3E" w:rsidP="00CC10F6">
      <w:pPr>
        <w:numPr>
          <w:ilvl w:val="0"/>
          <w:numId w:val="9"/>
        </w:numPr>
        <w:suppressAutoHyphens/>
        <w:autoSpaceDN w:val="0"/>
        <w:spacing w:after="0"/>
        <w:jc w:val="both"/>
        <w:textAlignment w:val="baseline"/>
        <w:rPr>
          <w:rFonts w:cs="Arial"/>
          <w:color w:val="000000" w:themeColor="text1"/>
        </w:rPr>
      </w:pPr>
      <w:r w:rsidRPr="00676593">
        <w:rPr>
          <w:rFonts w:cs="Arial"/>
          <w:color w:val="000000" w:themeColor="text1"/>
        </w:rPr>
        <w:t>W dniu pr</w:t>
      </w:r>
      <w:r w:rsidR="001F58C1" w:rsidRPr="00676593">
        <w:rPr>
          <w:rFonts w:cs="Arial"/>
          <w:color w:val="000000" w:themeColor="text1"/>
        </w:rPr>
        <w:t>z</w:t>
      </w:r>
      <w:r w:rsidRPr="00676593">
        <w:rPr>
          <w:rFonts w:cs="Arial"/>
          <w:color w:val="000000" w:themeColor="text1"/>
        </w:rPr>
        <w:t>ekazania przez LGD wniosków do ZW nie mieśc</w:t>
      </w:r>
      <w:r w:rsidR="001F58C1" w:rsidRPr="00676593">
        <w:rPr>
          <w:rFonts w:cs="Arial"/>
          <w:color w:val="000000" w:themeColor="text1"/>
        </w:rPr>
        <w:t>i się w limicie środków wskazanym</w:t>
      </w:r>
      <w:r w:rsidRPr="00676593">
        <w:rPr>
          <w:rFonts w:cs="Arial"/>
          <w:color w:val="000000" w:themeColor="text1"/>
        </w:rPr>
        <w:t xml:space="preserve"> w ogłoszeniu o naborze tych wniosków </w:t>
      </w:r>
    </w:p>
    <w:p w14:paraId="6EC3D863" w14:textId="77777777" w:rsidR="00CC10F6" w:rsidRPr="00676593" w:rsidRDefault="00CC10F6" w:rsidP="00CC10F6">
      <w:pPr>
        <w:spacing w:after="0"/>
        <w:ind w:left="294"/>
        <w:jc w:val="both"/>
        <w:rPr>
          <w:color w:val="000000" w:themeColor="text1"/>
        </w:rPr>
      </w:pPr>
      <w:r w:rsidRPr="00676593">
        <w:rPr>
          <w:rFonts w:cs="Arial"/>
          <w:color w:val="000000" w:themeColor="text1"/>
        </w:rPr>
        <w:t xml:space="preserve">- informacja, zamieszczona na stronie </w:t>
      </w:r>
      <w:hyperlink r:id="rId10" w:history="1">
        <w:r w:rsidR="004455C2" w:rsidRPr="00676593">
          <w:rPr>
            <w:rStyle w:val="Hipercze"/>
            <w:rFonts w:cs="Arial"/>
            <w:color w:val="000000" w:themeColor="text1"/>
          </w:rPr>
          <w:t>www.grupadzialania.pl</w:t>
        </w:r>
      </w:hyperlink>
      <w:r w:rsidR="004455C2" w:rsidRPr="00676593">
        <w:rPr>
          <w:rFonts w:cs="Arial"/>
          <w:color w:val="000000" w:themeColor="text1"/>
        </w:rPr>
        <w:t xml:space="preserve"> o której mowa w ust. 16, zawiera pouczenie </w:t>
      </w:r>
      <w:r w:rsidRPr="00676593">
        <w:rPr>
          <w:rFonts w:cs="Arial"/>
          <w:color w:val="000000" w:themeColor="text1"/>
        </w:rPr>
        <w:t>o możliwości wniesienia protestu na zasadach określonych w pkt. V. Ponadto informacja wskazuje nazwę instytucji, do której należy wnieść odwołanie oraz wymogi formalne odwołania.</w:t>
      </w:r>
    </w:p>
    <w:p w14:paraId="6A514DF1" w14:textId="77777777"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p>
    <w:p w14:paraId="4C27F9AE" w14:textId="77777777" w:rsidR="00CC10F6" w:rsidRPr="00676593" w:rsidRDefault="00CC10F6" w:rsidP="00CC10F6">
      <w:pPr>
        <w:pStyle w:val="NormalnyWeb"/>
        <w:numPr>
          <w:ilvl w:val="0"/>
          <w:numId w:val="3"/>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b/>
          <w:bCs/>
          <w:color w:val="000000" w:themeColor="text1"/>
          <w:sz w:val="22"/>
          <w:szCs w:val="22"/>
        </w:rPr>
        <w:t>PROTEST</w:t>
      </w:r>
    </w:p>
    <w:p w14:paraId="34A26DF7" w14:textId="77777777" w:rsidR="00CC10F6" w:rsidRPr="00676593" w:rsidRDefault="004D71C9"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Podmiotowi ubiegającemu się o wsparcie od:</w:t>
      </w:r>
    </w:p>
    <w:p w14:paraId="566169D5" w14:textId="77777777" w:rsidR="00CC10F6" w:rsidRPr="00676593" w:rsidRDefault="004D71C9" w:rsidP="00CC10F6">
      <w:pPr>
        <w:pStyle w:val="NormalnyWeb"/>
        <w:numPr>
          <w:ilvl w:val="0"/>
          <w:numId w:val="11"/>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Negatywnej oceny zgodności operacji z LSR albo</w:t>
      </w:r>
      <w:r w:rsidR="00CC10F6" w:rsidRPr="00676593">
        <w:rPr>
          <w:rFonts w:asciiTheme="minorHAnsi" w:hAnsiTheme="minorHAnsi" w:cs="Arial"/>
          <w:color w:val="000000" w:themeColor="text1"/>
          <w:sz w:val="22"/>
          <w:szCs w:val="22"/>
        </w:rPr>
        <w:t>,</w:t>
      </w:r>
    </w:p>
    <w:p w14:paraId="7225E6B2" w14:textId="77777777" w:rsidR="004D71C9" w:rsidRPr="00676593" w:rsidRDefault="004D71C9" w:rsidP="004D71C9">
      <w:pPr>
        <w:pStyle w:val="NormalnyWeb"/>
        <w:numPr>
          <w:ilvl w:val="0"/>
          <w:numId w:val="11"/>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Nieuzyskanie przez operację minimalnej liczby punktów określonej w ogłoszeniu o naborze albo,</w:t>
      </w:r>
    </w:p>
    <w:p w14:paraId="33101E18" w14:textId="77777777" w:rsidR="00CC10F6" w:rsidRPr="00676593" w:rsidRDefault="00CC10F6" w:rsidP="00CC10F6">
      <w:pPr>
        <w:pStyle w:val="NormalnyWeb"/>
        <w:numPr>
          <w:ilvl w:val="0"/>
          <w:numId w:val="11"/>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lastRenderedPageBreak/>
        <w:t>Wynik</w:t>
      </w:r>
      <w:r w:rsidR="004D71C9" w:rsidRPr="00676593">
        <w:rPr>
          <w:rFonts w:asciiTheme="minorHAnsi" w:hAnsiTheme="minorHAnsi" w:cs="Arial"/>
          <w:color w:val="000000" w:themeColor="text1"/>
          <w:sz w:val="22"/>
          <w:szCs w:val="22"/>
        </w:rPr>
        <w:t>u</w:t>
      </w:r>
      <w:r w:rsidRPr="00676593">
        <w:rPr>
          <w:rFonts w:asciiTheme="minorHAnsi" w:hAnsiTheme="minorHAnsi" w:cs="Arial"/>
          <w:color w:val="000000" w:themeColor="text1"/>
          <w:sz w:val="22"/>
          <w:szCs w:val="22"/>
        </w:rPr>
        <w:t xml:space="preserve"> wyboru, który powoduje, że operacja nie mieści się w limicie środków wskazanych </w:t>
      </w:r>
      <w:r w:rsidRPr="00676593">
        <w:rPr>
          <w:rFonts w:asciiTheme="minorHAnsi" w:hAnsiTheme="minorHAnsi" w:cs="Arial"/>
          <w:color w:val="000000" w:themeColor="text1"/>
          <w:sz w:val="22"/>
          <w:szCs w:val="22"/>
        </w:rPr>
        <w:br/>
        <w:t>w ogłoszeniu o naborze</w:t>
      </w:r>
      <w:r w:rsidR="004D71C9" w:rsidRPr="00676593">
        <w:rPr>
          <w:rFonts w:asciiTheme="minorHAnsi" w:hAnsiTheme="minorHAnsi" w:cs="Arial"/>
          <w:color w:val="000000" w:themeColor="text1"/>
          <w:sz w:val="22"/>
          <w:szCs w:val="22"/>
        </w:rPr>
        <w:t xml:space="preserve"> wniosków o udzielenie wsparcia, albo</w:t>
      </w:r>
    </w:p>
    <w:p w14:paraId="0C5F5A0F" w14:textId="77777777" w:rsidR="004D71C9" w:rsidRPr="00676593" w:rsidRDefault="004D71C9" w:rsidP="00CC10F6">
      <w:pPr>
        <w:pStyle w:val="NormalnyWeb"/>
        <w:numPr>
          <w:ilvl w:val="0"/>
          <w:numId w:val="11"/>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Ustalenia przez LGD kwoty wsparcia niższej niż wnioskowana</w:t>
      </w:r>
    </w:p>
    <w:p w14:paraId="410EB509" w14:textId="77777777" w:rsidR="004D71C9" w:rsidRPr="00676593" w:rsidRDefault="004D71C9" w:rsidP="004D71C9">
      <w:pPr>
        <w:pStyle w:val="NormalnyWeb"/>
        <w:spacing w:before="0" w:beforeAutospacing="0" w:after="0" w:line="276" w:lineRule="auto"/>
        <w:ind w:left="720"/>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 przysługuje prawo wniesienia protestu</w:t>
      </w:r>
      <w:r w:rsidR="00BA12C1" w:rsidRPr="00676593">
        <w:rPr>
          <w:rFonts w:asciiTheme="minorHAnsi" w:hAnsiTheme="minorHAnsi"/>
          <w:color w:val="000000" w:themeColor="text1"/>
          <w:sz w:val="22"/>
          <w:szCs w:val="22"/>
        </w:rPr>
        <w:t xml:space="preserve">, jednakże okoliczność, że operacja nie mieści się w limicie środków wskazanym w ogłoszeniu o naborze nie może stanowić wyłącznej przesłanki wniesienia protestu. </w:t>
      </w:r>
    </w:p>
    <w:p w14:paraId="6C43EDF6"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Protest wnosi się do Zarządu Województwa Śląsk</w:t>
      </w:r>
      <w:r w:rsidR="00DF396F" w:rsidRPr="00676593">
        <w:rPr>
          <w:rFonts w:asciiTheme="minorHAnsi" w:hAnsiTheme="minorHAnsi" w:cs="Arial"/>
          <w:color w:val="000000" w:themeColor="text1"/>
          <w:sz w:val="22"/>
          <w:szCs w:val="22"/>
        </w:rPr>
        <w:t>iego za pośrednictwem LGD „Partnerstwo dla Rozwoju”</w:t>
      </w:r>
      <w:r w:rsidR="004D71C9" w:rsidRPr="00676593">
        <w:rPr>
          <w:rFonts w:asciiTheme="minorHAnsi" w:hAnsiTheme="minorHAnsi" w:cs="Arial"/>
          <w:color w:val="000000" w:themeColor="text1"/>
          <w:sz w:val="22"/>
          <w:szCs w:val="22"/>
        </w:rPr>
        <w:t>,</w:t>
      </w:r>
      <w:r w:rsidR="001F58C1" w:rsidRPr="00676593">
        <w:rPr>
          <w:rFonts w:asciiTheme="minorHAnsi" w:hAnsiTheme="minorHAnsi" w:cs="Arial"/>
          <w:color w:val="000000" w:themeColor="text1"/>
          <w:sz w:val="22"/>
          <w:szCs w:val="22"/>
        </w:rPr>
        <w:t xml:space="preserve"> </w:t>
      </w:r>
      <w:r w:rsidRPr="00676593">
        <w:rPr>
          <w:rFonts w:asciiTheme="minorHAnsi" w:hAnsiTheme="minorHAnsi" w:cs="Arial"/>
          <w:color w:val="000000" w:themeColor="text1"/>
          <w:sz w:val="22"/>
          <w:szCs w:val="22"/>
        </w:rPr>
        <w:t>w terminie 7 dni od dnia doręczenia informacji, o której mowa w pkt. IV ust. 1</w:t>
      </w:r>
      <w:r w:rsidR="000D3CED" w:rsidRPr="00676593">
        <w:rPr>
          <w:rFonts w:asciiTheme="minorHAnsi" w:hAnsiTheme="minorHAnsi" w:cs="Arial"/>
          <w:color w:val="000000" w:themeColor="text1"/>
          <w:sz w:val="22"/>
          <w:szCs w:val="22"/>
        </w:rPr>
        <w:t>6</w:t>
      </w:r>
      <w:r w:rsidRPr="00676593">
        <w:rPr>
          <w:rFonts w:asciiTheme="minorHAnsi" w:hAnsiTheme="minorHAnsi" w:cs="Arial"/>
          <w:color w:val="000000" w:themeColor="text1"/>
          <w:sz w:val="22"/>
          <w:szCs w:val="22"/>
        </w:rPr>
        <w:t>.</w:t>
      </w:r>
      <w:r w:rsidR="000D3CED" w:rsidRPr="00676593">
        <w:rPr>
          <w:rFonts w:asciiTheme="minorHAnsi" w:hAnsiTheme="minorHAnsi" w:cs="Arial"/>
          <w:color w:val="000000" w:themeColor="text1"/>
          <w:sz w:val="22"/>
          <w:szCs w:val="22"/>
        </w:rPr>
        <w:t xml:space="preserve"> </w:t>
      </w:r>
    </w:p>
    <w:p w14:paraId="050CF274"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Protest jest wnoszony w formie pisemnej i zawiera:</w:t>
      </w:r>
    </w:p>
    <w:p w14:paraId="5CBDF7D3" w14:textId="77777777" w:rsidR="00CC10F6" w:rsidRPr="00676593" w:rsidRDefault="00CC10F6" w:rsidP="00CC10F6">
      <w:pPr>
        <w:pStyle w:val="NormalnyWeb"/>
        <w:numPr>
          <w:ilvl w:val="1"/>
          <w:numId w:val="12"/>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oznaczenie instytucji właściwej do rozpatrzenia protestu (Zarząd Województwa Śląskiego);</w:t>
      </w:r>
    </w:p>
    <w:p w14:paraId="7ED92F84" w14:textId="77777777" w:rsidR="00CC10F6" w:rsidRPr="00676593" w:rsidRDefault="00CC10F6" w:rsidP="00CC10F6">
      <w:pPr>
        <w:pStyle w:val="NormalnyWeb"/>
        <w:numPr>
          <w:ilvl w:val="1"/>
          <w:numId w:val="12"/>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oznaczenie wnioskodawcy (beneficjenta);</w:t>
      </w:r>
    </w:p>
    <w:p w14:paraId="6D00E14C" w14:textId="77777777" w:rsidR="00CC10F6" w:rsidRPr="00676593" w:rsidRDefault="00CC10F6" w:rsidP="00CC10F6">
      <w:pPr>
        <w:pStyle w:val="NormalnyWeb"/>
        <w:numPr>
          <w:ilvl w:val="1"/>
          <w:numId w:val="12"/>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numer wniosku o przyznanie pomocy;</w:t>
      </w:r>
    </w:p>
    <w:p w14:paraId="55D014AC" w14:textId="77777777" w:rsidR="00CC10F6" w:rsidRPr="00676593" w:rsidRDefault="00CC10F6" w:rsidP="00CC10F6">
      <w:pPr>
        <w:pStyle w:val="NormalnyWeb"/>
        <w:numPr>
          <w:ilvl w:val="1"/>
          <w:numId w:val="12"/>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wskazanie kryteriów wyboru projektów, z których oceną wnioskodawca</w:t>
      </w:r>
      <w:r w:rsidR="002075D0" w:rsidRPr="00676593">
        <w:rPr>
          <w:rFonts w:asciiTheme="minorHAnsi" w:hAnsiTheme="minorHAnsi" w:cs="Arial"/>
          <w:color w:val="000000" w:themeColor="text1"/>
          <w:sz w:val="22"/>
          <w:szCs w:val="22"/>
        </w:rPr>
        <w:t xml:space="preserve"> nie zgadza </w:t>
      </w:r>
      <w:r w:rsidR="009C4881" w:rsidRPr="00676593">
        <w:rPr>
          <w:rFonts w:asciiTheme="minorHAnsi" w:hAnsiTheme="minorHAnsi" w:cs="Arial"/>
          <w:color w:val="000000" w:themeColor="text1"/>
          <w:sz w:val="22"/>
          <w:szCs w:val="22"/>
        </w:rPr>
        <w:t xml:space="preserve">się </w:t>
      </w:r>
      <w:r w:rsidR="002075D0" w:rsidRPr="00676593">
        <w:rPr>
          <w:rFonts w:asciiTheme="minorHAnsi" w:hAnsiTheme="minorHAnsi" w:cs="Arial"/>
          <w:color w:val="000000" w:themeColor="text1"/>
          <w:sz w:val="22"/>
          <w:szCs w:val="22"/>
        </w:rPr>
        <w:t>wraz z uzasadnieniem</w:t>
      </w:r>
      <w:r w:rsidRPr="00676593">
        <w:rPr>
          <w:rFonts w:asciiTheme="minorHAnsi" w:hAnsiTheme="minorHAnsi" w:cs="Arial"/>
          <w:color w:val="000000" w:themeColor="text1"/>
          <w:sz w:val="22"/>
          <w:szCs w:val="22"/>
        </w:rPr>
        <w:t>;</w:t>
      </w:r>
    </w:p>
    <w:p w14:paraId="2AB5F243" w14:textId="77777777" w:rsidR="00CC10F6" w:rsidRPr="00676593" w:rsidRDefault="00CC10F6" w:rsidP="00CC10F6">
      <w:pPr>
        <w:pStyle w:val="NormalnyWeb"/>
        <w:numPr>
          <w:ilvl w:val="1"/>
          <w:numId w:val="12"/>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wskazanie zarzutów o charakterze proceduralnym w zakresie przeprowadzonej oceny, jeżeli zdaniem wnioskodawcy naruszenia takie miały miejsce, wraz z uzasadnieniem;,</w:t>
      </w:r>
    </w:p>
    <w:p w14:paraId="211BBDC6" w14:textId="77777777" w:rsidR="00CC10F6" w:rsidRPr="00676593" w:rsidRDefault="00CC10F6" w:rsidP="00CC10F6">
      <w:pPr>
        <w:pStyle w:val="NormalnyWeb"/>
        <w:numPr>
          <w:ilvl w:val="1"/>
          <w:numId w:val="12"/>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podpis wnioskodawcy lub osoby upoważnionej do jego reprezentowania, z załączeniem oryginału lub kopii dokumentu oświadczającego umocowanie takiej osoby do reprezentowania Wnioskodawcy.</w:t>
      </w:r>
    </w:p>
    <w:p w14:paraId="404C08B5" w14:textId="77777777" w:rsidR="00C70FB1" w:rsidRPr="00676593" w:rsidRDefault="009C4881" w:rsidP="00CC10F6">
      <w:pPr>
        <w:pStyle w:val="NormalnyWeb"/>
        <w:numPr>
          <w:ilvl w:val="1"/>
          <w:numId w:val="12"/>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w:t>
      </w:r>
      <w:r w:rsidR="00C70FB1" w:rsidRPr="00676593">
        <w:rPr>
          <w:rFonts w:asciiTheme="minorHAnsi" w:hAnsiTheme="minorHAnsi" w:cs="Arial"/>
          <w:color w:val="000000" w:themeColor="text1"/>
          <w:sz w:val="22"/>
          <w:szCs w:val="22"/>
        </w:rPr>
        <w:t>rotest od negatywnej ocen</w:t>
      </w:r>
      <w:r w:rsidRPr="00676593">
        <w:rPr>
          <w:rFonts w:asciiTheme="minorHAnsi" w:hAnsiTheme="minorHAnsi" w:cs="Arial"/>
          <w:color w:val="000000" w:themeColor="text1"/>
          <w:sz w:val="22"/>
          <w:szCs w:val="22"/>
        </w:rPr>
        <w:t>y zgodności operacji z LSR zawie</w:t>
      </w:r>
      <w:r w:rsidR="00C70FB1" w:rsidRPr="00676593">
        <w:rPr>
          <w:rFonts w:asciiTheme="minorHAnsi" w:hAnsiTheme="minorHAnsi" w:cs="Arial"/>
          <w:color w:val="000000" w:themeColor="text1"/>
          <w:sz w:val="22"/>
          <w:szCs w:val="22"/>
        </w:rPr>
        <w:t>ra wskazanie, w</w:t>
      </w:r>
      <w:r w:rsidRPr="00676593">
        <w:rPr>
          <w:rFonts w:asciiTheme="minorHAnsi" w:hAnsiTheme="minorHAnsi" w:cs="Arial"/>
          <w:color w:val="000000" w:themeColor="text1"/>
          <w:sz w:val="22"/>
          <w:szCs w:val="22"/>
        </w:rPr>
        <w:t xml:space="preserve"> </w:t>
      </w:r>
      <w:r w:rsidR="00C70FB1" w:rsidRPr="00676593">
        <w:rPr>
          <w:rFonts w:asciiTheme="minorHAnsi" w:hAnsiTheme="minorHAnsi" w:cs="Arial"/>
          <w:color w:val="000000" w:themeColor="text1"/>
          <w:sz w:val="22"/>
          <w:szCs w:val="22"/>
        </w:rPr>
        <w:t>jakim zakresie podmiot ubiegający się o wsparcie n</w:t>
      </w:r>
      <w:r w:rsidRPr="00676593">
        <w:rPr>
          <w:rFonts w:asciiTheme="minorHAnsi" w:hAnsiTheme="minorHAnsi" w:cs="Arial"/>
          <w:color w:val="000000" w:themeColor="text1"/>
          <w:sz w:val="22"/>
          <w:szCs w:val="22"/>
        </w:rPr>
        <w:t>i</w:t>
      </w:r>
      <w:r w:rsidR="00C70FB1" w:rsidRPr="00676593">
        <w:rPr>
          <w:rFonts w:asciiTheme="minorHAnsi" w:hAnsiTheme="minorHAnsi" w:cs="Arial"/>
          <w:color w:val="000000" w:themeColor="text1"/>
          <w:sz w:val="22"/>
          <w:szCs w:val="22"/>
        </w:rPr>
        <w:t>e zgadza się z tą oceną ora</w:t>
      </w:r>
      <w:r w:rsidRPr="00676593">
        <w:rPr>
          <w:rFonts w:asciiTheme="minorHAnsi" w:hAnsiTheme="minorHAnsi" w:cs="Arial"/>
          <w:color w:val="000000" w:themeColor="text1"/>
          <w:sz w:val="22"/>
          <w:szCs w:val="22"/>
        </w:rPr>
        <w:t>z</w:t>
      </w:r>
      <w:r w:rsidR="00C70FB1" w:rsidRPr="00676593">
        <w:rPr>
          <w:rFonts w:asciiTheme="minorHAnsi" w:hAnsiTheme="minorHAnsi" w:cs="Arial"/>
          <w:color w:val="000000" w:themeColor="text1"/>
          <w:sz w:val="22"/>
          <w:szCs w:val="22"/>
        </w:rPr>
        <w:t xml:space="preserve"> uzasadnienie jego stanowiska</w:t>
      </w:r>
    </w:p>
    <w:p w14:paraId="3FF6CEF0" w14:textId="77777777" w:rsidR="00465F7E" w:rsidRPr="00676593" w:rsidRDefault="009C4881" w:rsidP="00CC10F6">
      <w:pPr>
        <w:pStyle w:val="NormalnyWeb"/>
        <w:numPr>
          <w:ilvl w:val="1"/>
          <w:numId w:val="12"/>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w:t>
      </w:r>
      <w:r w:rsidR="00465F7E" w:rsidRPr="00676593">
        <w:rPr>
          <w:rFonts w:asciiTheme="minorHAnsi" w:hAnsiTheme="minorHAnsi" w:cs="Arial"/>
          <w:color w:val="000000" w:themeColor="text1"/>
          <w:sz w:val="22"/>
          <w:szCs w:val="22"/>
        </w:rPr>
        <w:t xml:space="preserve">rotest do ustalenia przez LGD kwoty wsparcia niższej niż wnioskowana zawiera wskazanie w jakim zakresie </w:t>
      </w:r>
      <w:r w:rsidR="00A114C2" w:rsidRPr="00676593">
        <w:rPr>
          <w:rFonts w:asciiTheme="minorHAnsi" w:hAnsiTheme="minorHAnsi" w:cs="Arial"/>
          <w:color w:val="000000" w:themeColor="text1"/>
          <w:sz w:val="22"/>
          <w:szCs w:val="22"/>
        </w:rPr>
        <w:t>p</w:t>
      </w:r>
      <w:r w:rsidR="00465F7E" w:rsidRPr="00676593">
        <w:rPr>
          <w:rFonts w:asciiTheme="minorHAnsi" w:hAnsiTheme="minorHAnsi" w:cs="Arial"/>
          <w:color w:val="000000" w:themeColor="text1"/>
          <w:sz w:val="22"/>
          <w:szCs w:val="22"/>
        </w:rPr>
        <w:t>odmiot ubiegający się o wsparcie nie zgadza się z</w:t>
      </w:r>
      <w:r w:rsidR="00A114C2" w:rsidRPr="00676593">
        <w:rPr>
          <w:rFonts w:asciiTheme="minorHAnsi" w:hAnsiTheme="minorHAnsi" w:cs="Arial"/>
          <w:color w:val="000000" w:themeColor="text1"/>
          <w:sz w:val="22"/>
          <w:szCs w:val="22"/>
        </w:rPr>
        <w:t xml:space="preserve"> </w:t>
      </w:r>
      <w:r w:rsidR="00465F7E" w:rsidRPr="00676593">
        <w:rPr>
          <w:rFonts w:asciiTheme="minorHAnsi" w:hAnsiTheme="minorHAnsi" w:cs="Arial"/>
          <w:color w:val="000000" w:themeColor="text1"/>
          <w:sz w:val="22"/>
          <w:szCs w:val="22"/>
        </w:rPr>
        <w:t>tym ustaleniem, oraz uzasadnienie jego stanowiska.</w:t>
      </w:r>
    </w:p>
    <w:p w14:paraId="7A6D9617"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W przypadku wniesienia protestu niespełniającego wymogów formalnych, o których mowa w ust. 3 </w:t>
      </w:r>
      <w:proofErr w:type="spellStart"/>
      <w:r w:rsidRPr="00676593">
        <w:rPr>
          <w:rFonts w:asciiTheme="minorHAnsi" w:hAnsiTheme="minorHAnsi" w:cs="Arial"/>
          <w:color w:val="000000" w:themeColor="text1"/>
          <w:sz w:val="22"/>
          <w:szCs w:val="22"/>
        </w:rPr>
        <w:t>ppkt</w:t>
      </w:r>
      <w:proofErr w:type="spellEnd"/>
      <w:r w:rsidRPr="00676593">
        <w:rPr>
          <w:rFonts w:asciiTheme="minorHAnsi" w:hAnsiTheme="minorHAnsi" w:cs="Arial"/>
          <w:color w:val="000000" w:themeColor="text1"/>
          <w:sz w:val="22"/>
          <w:szCs w:val="22"/>
        </w:rPr>
        <w:t>. 1-3 i 6 lub z</w:t>
      </w:r>
      <w:r w:rsidR="00DF396F" w:rsidRPr="00676593">
        <w:rPr>
          <w:rFonts w:asciiTheme="minorHAnsi" w:hAnsiTheme="minorHAnsi" w:cs="Arial"/>
          <w:color w:val="000000" w:themeColor="text1"/>
          <w:sz w:val="22"/>
          <w:szCs w:val="22"/>
        </w:rPr>
        <w:t>awierającego oczywiste omyłki, Z</w:t>
      </w:r>
      <w:r w:rsidRPr="00676593">
        <w:rPr>
          <w:rFonts w:asciiTheme="minorHAnsi" w:hAnsiTheme="minorHAnsi" w:cs="Arial"/>
          <w:color w:val="000000" w:themeColor="text1"/>
          <w:sz w:val="22"/>
          <w:szCs w:val="22"/>
        </w:rPr>
        <w:t>W wzywa wnioskodawcę do jego uzupełnienia lub poprawienia w nim oczywistych omyłek, w terminie 7 dni, licząc od dnia otrzymania wezwania, pod rygorem pozostawienia protestu bez rozpatrzenia.</w:t>
      </w:r>
    </w:p>
    <w:p w14:paraId="5923E671"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Uzupełnienie protestu, o którym mowa w ust. 4, może nastąpić wyłącznie w odniesieniu do wymogów formalnych, o których mowa w ust. 3 </w:t>
      </w:r>
      <w:proofErr w:type="spellStart"/>
      <w:r w:rsidRPr="00676593">
        <w:rPr>
          <w:rFonts w:asciiTheme="minorHAnsi" w:hAnsiTheme="minorHAnsi" w:cs="Arial"/>
          <w:color w:val="000000" w:themeColor="text1"/>
          <w:sz w:val="22"/>
          <w:szCs w:val="22"/>
        </w:rPr>
        <w:t>ppkt</w:t>
      </w:r>
      <w:proofErr w:type="spellEnd"/>
      <w:r w:rsidRPr="00676593">
        <w:rPr>
          <w:rFonts w:asciiTheme="minorHAnsi" w:hAnsiTheme="minorHAnsi" w:cs="Arial"/>
          <w:color w:val="000000" w:themeColor="text1"/>
          <w:sz w:val="22"/>
          <w:szCs w:val="22"/>
        </w:rPr>
        <w:t>. 1-3 i 6.</w:t>
      </w:r>
    </w:p>
    <w:p w14:paraId="514C6114" w14:textId="77777777" w:rsidR="00EB1A02" w:rsidRPr="00676593" w:rsidRDefault="00EB1A02"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Protest pozostawia się bez rozpatrzenia również w przypadki</w:t>
      </w:r>
      <w:r w:rsidR="009C4600" w:rsidRPr="00676593">
        <w:rPr>
          <w:rFonts w:asciiTheme="minorHAnsi" w:hAnsiTheme="minorHAnsi" w:cs="Arial"/>
          <w:color w:val="000000" w:themeColor="text1"/>
          <w:sz w:val="22"/>
          <w:szCs w:val="22"/>
        </w:rPr>
        <w:t>,</w:t>
      </w:r>
      <w:r w:rsidRPr="00676593">
        <w:rPr>
          <w:rFonts w:asciiTheme="minorHAnsi" w:hAnsiTheme="minorHAnsi" w:cs="Arial"/>
          <w:color w:val="000000" w:themeColor="text1"/>
          <w:sz w:val="22"/>
          <w:szCs w:val="22"/>
        </w:rPr>
        <w:t xml:space="preserve"> gdy nie spełnia wy</w:t>
      </w:r>
      <w:r w:rsidR="00A114C2" w:rsidRPr="00676593">
        <w:rPr>
          <w:rFonts w:asciiTheme="minorHAnsi" w:hAnsiTheme="minorHAnsi" w:cs="Arial"/>
          <w:color w:val="000000" w:themeColor="text1"/>
          <w:sz w:val="22"/>
          <w:szCs w:val="22"/>
        </w:rPr>
        <w:t>m</w:t>
      </w:r>
      <w:r w:rsidRPr="00676593">
        <w:rPr>
          <w:rFonts w:asciiTheme="minorHAnsi" w:hAnsiTheme="minorHAnsi" w:cs="Arial"/>
          <w:color w:val="000000" w:themeColor="text1"/>
          <w:sz w:val="22"/>
          <w:szCs w:val="22"/>
        </w:rPr>
        <w:t>agań</w:t>
      </w:r>
      <w:r w:rsidR="00A114C2" w:rsidRPr="00676593">
        <w:rPr>
          <w:rFonts w:asciiTheme="minorHAnsi" w:hAnsiTheme="minorHAnsi" w:cs="Arial"/>
          <w:color w:val="000000" w:themeColor="text1"/>
          <w:sz w:val="22"/>
          <w:szCs w:val="22"/>
        </w:rPr>
        <w:t xml:space="preserve"> określonych pk</w:t>
      </w:r>
      <w:r w:rsidRPr="00676593">
        <w:rPr>
          <w:rFonts w:asciiTheme="minorHAnsi" w:hAnsiTheme="minorHAnsi" w:cs="Arial"/>
          <w:color w:val="000000" w:themeColor="text1"/>
          <w:sz w:val="22"/>
          <w:szCs w:val="22"/>
        </w:rPr>
        <w:t xml:space="preserve">t V ust 3 </w:t>
      </w:r>
      <w:proofErr w:type="spellStart"/>
      <w:r w:rsidRPr="00676593">
        <w:rPr>
          <w:rFonts w:asciiTheme="minorHAnsi" w:hAnsiTheme="minorHAnsi" w:cs="Arial"/>
          <w:color w:val="000000" w:themeColor="text1"/>
          <w:sz w:val="22"/>
          <w:szCs w:val="22"/>
        </w:rPr>
        <w:t>ppkt</w:t>
      </w:r>
      <w:proofErr w:type="spellEnd"/>
      <w:r w:rsidRPr="00676593">
        <w:rPr>
          <w:rFonts w:asciiTheme="minorHAnsi" w:hAnsiTheme="minorHAnsi" w:cs="Arial"/>
          <w:color w:val="000000" w:themeColor="text1"/>
          <w:sz w:val="22"/>
          <w:szCs w:val="22"/>
        </w:rPr>
        <w:t xml:space="preserve"> 7-8</w:t>
      </w:r>
    </w:p>
    <w:p w14:paraId="7A3528E9"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Wezwanie, o którym mowa w ust. 4, wstrzymuje bieg terminu rozpatrywania protestu.</w:t>
      </w:r>
    </w:p>
    <w:p w14:paraId="646F5B05"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Na prawo wnioskodawcy do wniesienia protestu nie wpływa negatywnie błędne pouczenie lub brak pouczenia.</w:t>
      </w:r>
    </w:p>
    <w:p w14:paraId="1F03A9B5"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O wniesionym proteście LGD </w:t>
      </w:r>
      <w:r w:rsidR="00FF2E1C" w:rsidRPr="00676593">
        <w:rPr>
          <w:rFonts w:asciiTheme="minorHAnsi" w:hAnsiTheme="minorHAnsi" w:cs="Arial"/>
          <w:color w:val="000000" w:themeColor="text1"/>
          <w:sz w:val="22"/>
          <w:szCs w:val="22"/>
        </w:rPr>
        <w:t>informuje niezwłocznie Zarząd Województwa Śląskiego.</w:t>
      </w:r>
    </w:p>
    <w:p w14:paraId="6A9244E4"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LGD w terminie 14 dni od dnia otrzymania protestu weryfikuje wyniki dokonanej przez siebie oceny projektu w zakresie kryteriów i zarzutów podnoszonych w proteście, i:</w:t>
      </w:r>
    </w:p>
    <w:p w14:paraId="0869CB41" w14:textId="77777777" w:rsidR="00CC10F6" w:rsidRPr="00676593" w:rsidRDefault="00CC10F6" w:rsidP="00CC10F6">
      <w:pPr>
        <w:pStyle w:val="NormalnyWeb"/>
        <w:numPr>
          <w:ilvl w:val="1"/>
          <w:numId w:val="11"/>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dokonuje zmiany podjętego rozstrzygnięcia, co skutkuje odpowiednio skierowaniem projektu do właściwego etapu oceny albo umieszczeniem go na liście projektów wybranych do dofinansowania w wyniku przeprowadzenia procedury odwoławczej, informując o tym wnioskodawcę, albo</w:t>
      </w:r>
    </w:p>
    <w:p w14:paraId="5DA729B8" w14:textId="77777777" w:rsidR="005E5730" w:rsidRPr="00676593" w:rsidRDefault="00CC10F6" w:rsidP="005E5730">
      <w:pPr>
        <w:pStyle w:val="NormalnyWeb"/>
        <w:numPr>
          <w:ilvl w:val="1"/>
          <w:numId w:val="11"/>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lastRenderedPageBreak/>
        <w:t xml:space="preserve">kieruje protest wraz z otrzymaną od wnioskodawcy dokumentacją do zarządu województwa załączając do niego stanowisko dotyczące braku podstaw do zmiany podjętego rozstrzygnięcia oraz informuje wnioskodawcę na piśmie o przekazaniu protestu. </w:t>
      </w:r>
    </w:p>
    <w:p w14:paraId="70F85F04" w14:textId="77777777" w:rsidR="005E5730" w:rsidRPr="00676593" w:rsidRDefault="00E5344A"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W weryfikacji oraz ponownej ocenie,</w:t>
      </w:r>
      <w:r w:rsidR="005E5730" w:rsidRPr="00676593">
        <w:rPr>
          <w:rFonts w:asciiTheme="minorHAnsi" w:hAnsiTheme="minorHAnsi"/>
          <w:color w:val="000000" w:themeColor="text1"/>
          <w:sz w:val="22"/>
          <w:szCs w:val="22"/>
        </w:rPr>
        <w:t xml:space="preserve"> o której mowa </w:t>
      </w:r>
      <w:r w:rsidRPr="00676593">
        <w:rPr>
          <w:rFonts w:asciiTheme="minorHAnsi" w:hAnsiTheme="minorHAnsi"/>
          <w:color w:val="000000" w:themeColor="text1"/>
          <w:sz w:val="22"/>
          <w:szCs w:val="22"/>
        </w:rPr>
        <w:t>w ust 10, nie mogą brać udział osoby, które były zaangażowane w prz</w:t>
      </w:r>
      <w:r w:rsidR="007302AF" w:rsidRPr="00676593">
        <w:rPr>
          <w:rFonts w:asciiTheme="minorHAnsi" w:hAnsiTheme="minorHAnsi"/>
          <w:color w:val="000000" w:themeColor="text1"/>
          <w:sz w:val="22"/>
          <w:szCs w:val="22"/>
        </w:rPr>
        <w:t>y</w:t>
      </w:r>
      <w:r w:rsidRPr="00676593">
        <w:rPr>
          <w:rFonts w:asciiTheme="minorHAnsi" w:hAnsiTheme="minorHAnsi"/>
          <w:color w:val="000000" w:themeColor="text1"/>
          <w:sz w:val="22"/>
          <w:szCs w:val="22"/>
        </w:rPr>
        <w:t>gotowa</w:t>
      </w:r>
      <w:r w:rsidR="007302AF" w:rsidRPr="00676593">
        <w:rPr>
          <w:rFonts w:asciiTheme="minorHAnsi" w:hAnsiTheme="minorHAnsi"/>
          <w:color w:val="000000" w:themeColor="text1"/>
          <w:sz w:val="22"/>
          <w:szCs w:val="22"/>
        </w:rPr>
        <w:t>n</w:t>
      </w:r>
      <w:r w:rsidRPr="00676593">
        <w:rPr>
          <w:rFonts w:asciiTheme="minorHAnsi" w:hAnsiTheme="minorHAnsi"/>
          <w:color w:val="000000" w:themeColor="text1"/>
          <w:sz w:val="22"/>
          <w:szCs w:val="22"/>
        </w:rPr>
        <w:t>ie projektu.</w:t>
      </w:r>
    </w:p>
    <w:p w14:paraId="0362213B"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Zarząd województwa rozpatruje protest, weryfikując prawidłowość oceny operacji w zakresie kryteriów i zarzutów, o których mowa w proteście, w terminie nie dłuższym niż 30 dni, licząc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60 dni od dnia jego otrzymania. </w:t>
      </w:r>
    </w:p>
    <w:p w14:paraId="66A182D0"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Zarząd województwa informuje wnioskodawcę na piśmie o wyniku rozpatrzenia jego protestu. Informacja ta zawiera w szczególności:</w:t>
      </w:r>
    </w:p>
    <w:p w14:paraId="5D24501C" w14:textId="77777777" w:rsidR="00CC10F6" w:rsidRPr="00676593" w:rsidRDefault="00CC10F6" w:rsidP="00CC10F6">
      <w:pPr>
        <w:pStyle w:val="NormalnyWeb"/>
        <w:numPr>
          <w:ilvl w:val="1"/>
          <w:numId w:val="13"/>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treść rozstrzygnięcia polegającego na uwzględnieniu albo nieuwzględnieniu protestu, wraz </w:t>
      </w:r>
      <w:r w:rsidRPr="00676593">
        <w:rPr>
          <w:rFonts w:asciiTheme="minorHAnsi" w:hAnsiTheme="minorHAnsi" w:cs="Arial"/>
          <w:color w:val="000000" w:themeColor="text1"/>
          <w:sz w:val="22"/>
          <w:szCs w:val="22"/>
        </w:rPr>
        <w:br/>
        <w:t>z uzasadnieniem;</w:t>
      </w:r>
    </w:p>
    <w:p w14:paraId="55222740" w14:textId="77777777" w:rsidR="00CC10F6" w:rsidRPr="00676593" w:rsidRDefault="00CC10F6" w:rsidP="00CC10F6">
      <w:pPr>
        <w:pStyle w:val="NormalnyWeb"/>
        <w:numPr>
          <w:ilvl w:val="1"/>
          <w:numId w:val="13"/>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w przypadku nieuwzględnienia protestu – pouczenie o możliwości wniesienia skargi do sądu administracyjnego na zasadach określonych w art. 61 Ustawy z dnia 11 lipca 2014r. </w:t>
      </w:r>
      <w:r w:rsidRPr="00676593">
        <w:rPr>
          <w:rFonts w:asciiTheme="minorHAnsi" w:hAnsiTheme="minorHAnsi" w:cs="Arial"/>
          <w:color w:val="000000" w:themeColor="text1"/>
          <w:sz w:val="22"/>
          <w:szCs w:val="22"/>
        </w:rPr>
        <w:br/>
        <w:t>o zasadach realizacji programów w zakresie polityki spójności finansowych w perspektywie finansowej 2014 – 2020.</w:t>
      </w:r>
    </w:p>
    <w:p w14:paraId="1A489D5E"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 przypadku uwzględnienia protestu zarząd województwa może:</w:t>
      </w:r>
    </w:p>
    <w:p w14:paraId="6EC9CDD4" w14:textId="77777777" w:rsidR="00CC10F6" w:rsidRPr="00676593" w:rsidRDefault="00CC10F6" w:rsidP="00CC10F6">
      <w:pPr>
        <w:pStyle w:val="NormalnyWeb"/>
        <w:numPr>
          <w:ilvl w:val="0"/>
          <w:numId w:val="14"/>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odpowiednio skierować projekt do właściwego etapu oceny albo umieścić go na liście projektów wybranych do dofinansowania w wyniku przeprowadzenia procedury odwoławczej, informując o tym wnioskodawcę, albo</w:t>
      </w:r>
    </w:p>
    <w:p w14:paraId="4EEA1E13" w14:textId="77777777" w:rsidR="00CC10F6" w:rsidRPr="00676593" w:rsidRDefault="00CC10F6" w:rsidP="00CC10F6">
      <w:pPr>
        <w:pStyle w:val="NormalnyWeb"/>
        <w:numPr>
          <w:ilvl w:val="0"/>
          <w:numId w:val="14"/>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przekazać sprawę LGD w celu przeprowadzenia ponownej oceny projektu, jeżeli stwierdzi, że doszło do naruszeń obowiązujących procedur i konieczny do wyjaśnienia zakres sprawy ma istotny wpływ na wynik oceny, informując wnioskodawcę na piśmie o przekazaniu sprawy. </w:t>
      </w:r>
    </w:p>
    <w:p w14:paraId="069093A6"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Ponowna ocena projektu polega na powtórnej weryfikacji projektu w zakresie kryteriów </w:t>
      </w:r>
      <w:r w:rsidRPr="00676593">
        <w:rPr>
          <w:rFonts w:asciiTheme="minorHAnsi" w:hAnsiTheme="minorHAnsi" w:cs="Arial"/>
          <w:color w:val="000000" w:themeColor="text1"/>
          <w:sz w:val="22"/>
          <w:szCs w:val="22"/>
        </w:rPr>
        <w:br/>
        <w:t>i zarzutów podnoszonych w proteście.</w:t>
      </w:r>
    </w:p>
    <w:p w14:paraId="737D0B7D"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LGD informuje wnioskodawcę na piśmie o wyniku ponownej oceny i:</w:t>
      </w:r>
    </w:p>
    <w:p w14:paraId="1F2E9F7E" w14:textId="77777777" w:rsidR="00CC10F6" w:rsidRPr="00676593" w:rsidRDefault="00CC10F6" w:rsidP="00CC10F6">
      <w:pPr>
        <w:pStyle w:val="NormalnyWeb"/>
        <w:numPr>
          <w:ilvl w:val="1"/>
          <w:numId w:val="15"/>
        </w:numPr>
        <w:spacing w:before="0" w:beforeAutospacing="0" w:after="0" w:line="276" w:lineRule="auto"/>
        <w:ind w:left="851"/>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 przypadku pozytywnej ponownej oceny proje</w:t>
      </w:r>
      <w:r w:rsidR="0034460B" w:rsidRPr="00676593">
        <w:rPr>
          <w:rFonts w:asciiTheme="minorHAnsi" w:hAnsiTheme="minorHAnsi" w:cs="Arial"/>
          <w:color w:val="000000" w:themeColor="text1"/>
          <w:sz w:val="22"/>
          <w:szCs w:val="22"/>
        </w:rPr>
        <w:t>ktu odpowiednio kieruje projekt</w:t>
      </w:r>
      <w:r w:rsidR="0034460B" w:rsidRPr="00676593">
        <w:rPr>
          <w:rFonts w:asciiTheme="minorHAnsi" w:hAnsiTheme="minorHAnsi" w:cs="Arial"/>
          <w:color w:val="000000" w:themeColor="text1"/>
          <w:sz w:val="22"/>
          <w:szCs w:val="22"/>
        </w:rPr>
        <w:br/>
      </w:r>
      <w:r w:rsidRPr="00676593">
        <w:rPr>
          <w:rFonts w:asciiTheme="minorHAnsi" w:hAnsiTheme="minorHAnsi" w:cs="Arial"/>
          <w:color w:val="000000" w:themeColor="text1"/>
          <w:sz w:val="22"/>
          <w:szCs w:val="22"/>
        </w:rPr>
        <w:t>do właściwego etapu oceny albo umieszcza g</w:t>
      </w:r>
      <w:r w:rsidR="0034460B" w:rsidRPr="00676593">
        <w:rPr>
          <w:rFonts w:asciiTheme="minorHAnsi" w:hAnsiTheme="minorHAnsi" w:cs="Arial"/>
          <w:color w:val="000000" w:themeColor="text1"/>
          <w:sz w:val="22"/>
          <w:szCs w:val="22"/>
        </w:rPr>
        <w:t>o na liście projektów wybranych</w:t>
      </w:r>
      <w:r w:rsidR="0034460B" w:rsidRPr="00676593">
        <w:rPr>
          <w:rFonts w:asciiTheme="minorHAnsi" w:hAnsiTheme="minorHAnsi" w:cs="Arial"/>
          <w:color w:val="000000" w:themeColor="text1"/>
          <w:sz w:val="22"/>
          <w:szCs w:val="22"/>
        </w:rPr>
        <w:br/>
      </w:r>
      <w:r w:rsidRPr="00676593">
        <w:rPr>
          <w:rFonts w:asciiTheme="minorHAnsi" w:hAnsiTheme="minorHAnsi" w:cs="Arial"/>
          <w:color w:val="000000" w:themeColor="text1"/>
          <w:sz w:val="22"/>
          <w:szCs w:val="22"/>
        </w:rPr>
        <w:t>do dofinansowania w wyniku przeprowadzonej procedury odwoławczej;</w:t>
      </w:r>
    </w:p>
    <w:p w14:paraId="5AA95999" w14:textId="77777777" w:rsidR="00CC10F6" w:rsidRPr="00676593" w:rsidRDefault="00CC10F6" w:rsidP="00CC10F6">
      <w:pPr>
        <w:pStyle w:val="NormalnyWeb"/>
        <w:numPr>
          <w:ilvl w:val="1"/>
          <w:numId w:val="15"/>
        </w:numPr>
        <w:spacing w:before="0" w:beforeAutospacing="0" w:after="0" w:line="276" w:lineRule="auto"/>
        <w:ind w:left="851"/>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 xml:space="preserve">w przypadku negatywnej ponownej oceny projektu do informacji załącza dodatkowo pouczenie o możliwości wniesienia skargi do sądu administracyjnego na zasadach określonych w art. 61. Ustawy z dnia 11 lipca 2014 r. o zasadach realizacji programów </w:t>
      </w:r>
      <w:r w:rsidRPr="00676593">
        <w:rPr>
          <w:rFonts w:asciiTheme="minorHAnsi" w:hAnsiTheme="minorHAnsi" w:cs="Arial"/>
          <w:color w:val="000000" w:themeColor="text1"/>
          <w:sz w:val="22"/>
          <w:szCs w:val="22"/>
        </w:rPr>
        <w:br/>
        <w:t>w zakresie polityki spójności finansowanych w perspektywie finansowej 2014 – 2020.</w:t>
      </w:r>
    </w:p>
    <w:p w14:paraId="2DDF1E98" w14:textId="77777777" w:rsidR="00CC10F6" w:rsidRPr="00676593" w:rsidRDefault="00CC10F6"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Wniesienie protestu nie wstrzymuje przekazywania do zarządu województwa wniosków </w:t>
      </w:r>
      <w:r w:rsidRPr="00676593">
        <w:rPr>
          <w:rFonts w:asciiTheme="minorHAnsi" w:hAnsiTheme="minorHAnsi" w:cs="Arial"/>
          <w:color w:val="000000" w:themeColor="text1"/>
          <w:sz w:val="22"/>
          <w:szCs w:val="22"/>
        </w:rPr>
        <w:br/>
        <w:t>o udzielenie wsparcia dotyczących wybranych operacji.</w:t>
      </w:r>
    </w:p>
    <w:p w14:paraId="63A58927" w14:textId="77777777" w:rsidR="00C876B5" w:rsidRPr="00676593" w:rsidRDefault="00775B07" w:rsidP="00CC10F6">
      <w:pPr>
        <w:pStyle w:val="NormalnyWeb"/>
        <w:numPr>
          <w:ilvl w:val="3"/>
          <w:numId w:val="9"/>
        </w:numPr>
        <w:spacing w:before="0" w:beforeAutospacing="0" w:after="0" w:line="276" w:lineRule="auto"/>
        <w:ind w:left="426"/>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Protest pozostawia się bez rozpatrzenia, jeżeli mimo prawidłowego pouczenia o prawie i sposobie jego wniesienia:</w:t>
      </w:r>
    </w:p>
    <w:p w14:paraId="608B9880" w14:textId="77777777" w:rsidR="00775B07" w:rsidRPr="00676593" w:rsidRDefault="00775B07" w:rsidP="00775B07">
      <w:pPr>
        <w:pStyle w:val="NormalnyWeb"/>
        <w:numPr>
          <w:ilvl w:val="1"/>
          <w:numId w:val="10"/>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Został wniesiony po terminie,</w:t>
      </w:r>
    </w:p>
    <w:p w14:paraId="66663F96" w14:textId="77777777" w:rsidR="00775B07" w:rsidRPr="00676593" w:rsidRDefault="00775B07" w:rsidP="00775B07">
      <w:pPr>
        <w:pStyle w:val="NormalnyWeb"/>
        <w:numPr>
          <w:ilvl w:val="1"/>
          <w:numId w:val="10"/>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Został wniesiony przez podmiot wykluczony z możliwości otrzymania wsparcia,</w:t>
      </w:r>
    </w:p>
    <w:p w14:paraId="7BA25C91" w14:textId="77777777" w:rsidR="00775B07" w:rsidRPr="00676593" w:rsidRDefault="00775B07" w:rsidP="00775B07">
      <w:pPr>
        <w:pStyle w:val="NormalnyWeb"/>
        <w:numPr>
          <w:ilvl w:val="1"/>
          <w:numId w:val="10"/>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Nie wskazuje kryteriów wyboru operacji, z których oceną wnioskodawca się nie zgadza, lub w jakim zakresie wnioskodawca </w:t>
      </w:r>
      <w:r w:rsidR="005F4E77" w:rsidRPr="00676593">
        <w:rPr>
          <w:rFonts w:asciiTheme="minorHAnsi" w:hAnsiTheme="minorHAnsi" w:cs="Arial"/>
          <w:color w:val="000000" w:themeColor="text1"/>
          <w:sz w:val="22"/>
          <w:szCs w:val="22"/>
        </w:rPr>
        <w:t>nie zgadza się z ustaleniem przez LGD kwoty wsparcia niższej niż wnioskowana oraz nie zawiera uzasadnienia</w:t>
      </w:r>
    </w:p>
    <w:p w14:paraId="1EC62947" w14:textId="77777777" w:rsidR="005F4E77" w:rsidRPr="00676593" w:rsidRDefault="005F4E77" w:rsidP="005F4E77">
      <w:pPr>
        <w:pStyle w:val="NormalnyWeb"/>
        <w:spacing w:before="0" w:beforeAutospacing="0" w:after="0" w:line="276" w:lineRule="auto"/>
        <w:ind w:left="1440"/>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lastRenderedPageBreak/>
        <w:t>- o czym wnioskodawca jest informowany na piśmie odpowiednio przez LGD albo przez zarząd województwa, a informacja ta zawiera pouczenie o możliwości wniesienia skargi do sądu administracyjnego.</w:t>
      </w:r>
    </w:p>
    <w:p w14:paraId="332A5359" w14:textId="77777777" w:rsidR="005F4E77" w:rsidRPr="00676593" w:rsidRDefault="005F4E77" w:rsidP="005F4E77">
      <w:pPr>
        <w:pStyle w:val="NormalnyWeb"/>
        <w:spacing w:before="0" w:beforeAutospacing="0" w:after="0" w:line="276" w:lineRule="auto"/>
        <w:ind w:left="1440"/>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Protest pozostawia się bez rozpatrzenia także wówczas, gdy została wyczerpana kwota środków przewidzianych w umowie ramowej na realizację danego celu głównego LSR w ramach środków pochodzących z Europejskiego Funduszu Rolnego na rzecz Rozwoju Obszarów Wiejskich.</w:t>
      </w:r>
    </w:p>
    <w:p w14:paraId="79CC4CE7" w14:textId="77777777"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p>
    <w:p w14:paraId="2DAF3660" w14:textId="77777777" w:rsidR="00CC10F6" w:rsidRPr="00676593" w:rsidRDefault="00DF396F" w:rsidP="00CC10F6">
      <w:pPr>
        <w:pStyle w:val="NormalnyWeb"/>
        <w:numPr>
          <w:ilvl w:val="0"/>
          <w:numId w:val="3"/>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b/>
          <w:bCs/>
          <w:color w:val="000000" w:themeColor="text1"/>
          <w:sz w:val="22"/>
          <w:szCs w:val="22"/>
        </w:rPr>
        <w:t>Przekazanie dokumentacji do Z</w:t>
      </w:r>
      <w:r w:rsidR="00CC10F6" w:rsidRPr="00676593">
        <w:rPr>
          <w:rFonts w:asciiTheme="minorHAnsi" w:hAnsiTheme="minorHAnsi" w:cs="Arial"/>
          <w:b/>
          <w:bCs/>
          <w:color w:val="000000" w:themeColor="text1"/>
          <w:sz w:val="22"/>
          <w:szCs w:val="22"/>
        </w:rPr>
        <w:t>W</w:t>
      </w:r>
    </w:p>
    <w:p w14:paraId="35C5CF7A" w14:textId="77777777" w:rsidR="00CC10F6" w:rsidRPr="00676593" w:rsidRDefault="00CC10F6" w:rsidP="00CC10F6">
      <w:pPr>
        <w:pStyle w:val="NormalnyWeb"/>
        <w:spacing w:before="0" w:beforeAutospacing="0" w:after="0" w:line="276" w:lineRule="auto"/>
        <w:jc w:val="both"/>
        <w:rPr>
          <w:rFonts w:asciiTheme="minorHAnsi" w:hAnsiTheme="minorHAnsi"/>
          <w:color w:val="000000" w:themeColor="text1"/>
          <w:sz w:val="22"/>
          <w:szCs w:val="22"/>
        </w:rPr>
      </w:pPr>
    </w:p>
    <w:p w14:paraId="00B5438E" w14:textId="77777777" w:rsidR="00CC10F6" w:rsidRPr="00676593" w:rsidRDefault="00CC10F6" w:rsidP="00CC10F6">
      <w:pPr>
        <w:pStyle w:val="NormalnyWeb"/>
        <w:numPr>
          <w:ilvl w:val="3"/>
          <w:numId w:val="8"/>
        </w:numPr>
        <w:spacing w:before="0" w:beforeAutospacing="0" w:after="0" w:line="276" w:lineRule="auto"/>
        <w:ind w:left="0" w:firstLine="0"/>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 terminie 7 dni od oc</w:t>
      </w:r>
      <w:r w:rsidR="00DF396F" w:rsidRPr="00676593">
        <w:rPr>
          <w:rFonts w:asciiTheme="minorHAnsi" w:hAnsiTheme="minorHAnsi" w:cs="Arial"/>
          <w:color w:val="000000" w:themeColor="text1"/>
          <w:sz w:val="22"/>
          <w:szCs w:val="22"/>
        </w:rPr>
        <w:t>eny wniosków LGD przekazuje do Z</w:t>
      </w:r>
      <w:r w:rsidRPr="00676593">
        <w:rPr>
          <w:rFonts w:asciiTheme="minorHAnsi" w:hAnsiTheme="minorHAnsi" w:cs="Arial"/>
          <w:color w:val="000000" w:themeColor="text1"/>
          <w:sz w:val="22"/>
          <w:szCs w:val="22"/>
        </w:rPr>
        <w:t xml:space="preserve">W wnioski na operacje wybrane przez LGD do finansowania wraz z dokumentami potwierdzającymi dokonanie wyboru operacji zgodnie z art. 23 ustawy RLKS. Informacje o LGD, wynikach wyboru i ocenie operacji LGD uzupełnia na pierwszych stronach wniosku, w miejscu wyznaczonym dla LGD. </w:t>
      </w:r>
    </w:p>
    <w:p w14:paraId="44ED55F5" w14:textId="77777777" w:rsidR="00CC10F6" w:rsidRPr="00676593" w:rsidRDefault="00CC10F6" w:rsidP="00CC10F6">
      <w:pPr>
        <w:pStyle w:val="NormalnyWeb"/>
        <w:numPr>
          <w:ilvl w:val="3"/>
          <w:numId w:val="8"/>
        </w:numPr>
        <w:spacing w:before="0" w:beforeAutospacing="0" w:after="0" w:line="276" w:lineRule="auto"/>
        <w:ind w:left="0" w:firstLine="0"/>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Kopie wniosków oraz dokumenty potwierdzające dokonanie wyboru operacji podlegają archiwizacji w LGD. LGD jest zobowiązana przetwarzać dane osobowe z poszanowaniem obowiązków wynikających z przepisów prawa dotyczących przetwarzania danych osobowych, w tym z przepisów ustawy z dnia 29 sierpnia 1997 r. o ochronie danych osobowych (Dz. U. z 2014 r. poz. 1182, z </w:t>
      </w:r>
      <w:proofErr w:type="spellStart"/>
      <w:r w:rsidRPr="00676593">
        <w:rPr>
          <w:rFonts w:asciiTheme="minorHAnsi" w:hAnsiTheme="minorHAnsi" w:cs="Arial"/>
          <w:color w:val="000000" w:themeColor="text1"/>
          <w:sz w:val="22"/>
          <w:szCs w:val="22"/>
        </w:rPr>
        <w:t>późn</w:t>
      </w:r>
      <w:proofErr w:type="spellEnd"/>
      <w:r w:rsidRPr="00676593">
        <w:rPr>
          <w:rFonts w:asciiTheme="minorHAnsi" w:hAnsiTheme="minorHAnsi" w:cs="Arial"/>
          <w:color w:val="000000" w:themeColor="text1"/>
          <w:sz w:val="22"/>
          <w:szCs w:val="22"/>
        </w:rPr>
        <w:t xml:space="preserve">. zm.) i wydanych na jej podstawie aktów wykonawczych. </w:t>
      </w:r>
    </w:p>
    <w:p w14:paraId="60077AC2" w14:textId="77777777" w:rsidR="00CC10F6" w:rsidRPr="00676593" w:rsidRDefault="00CC10F6" w:rsidP="00CC10F6">
      <w:pPr>
        <w:pStyle w:val="NormalnyWeb"/>
        <w:numPr>
          <w:ilvl w:val="3"/>
          <w:numId w:val="8"/>
        </w:numPr>
        <w:spacing w:before="0" w:beforeAutospacing="0" w:after="0" w:line="276" w:lineRule="auto"/>
        <w:ind w:left="0" w:firstLine="0"/>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LGD sporządza szczegółowe zestawienie przekazywanych</w:t>
      </w:r>
      <w:r w:rsidR="00DF396F" w:rsidRPr="00676593">
        <w:rPr>
          <w:rFonts w:asciiTheme="minorHAnsi" w:hAnsiTheme="minorHAnsi" w:cs="Arial"/>
          <w:color w:val="000000" w:themeColor="text1"/>
          <w:sz w:val="22"/>
          <w:szCs w:val="22"/>
        </w:rPr>
        <w:t xml:space="preserve"> dokumentów. LGD przekazuje do Z</w:t>
      </w:r>
      <w:r w:rsidRPr="00676593">
        <w:rPr>
          <w:rFonts w:asciiTheme="minorHAnsi" w:hAnsiTheme="minorHAnsi" w:cs="Arial"/>
          <w:color w:val="000000" w:themeColor="text1"/>
          <w:sz w:val="22"/>
          <w:szCs w:val="22"/>
        </w:rPr>
        <w:t>W dokumentację wyboru w oryginale lub kopii potwierdzonej za zgodność z oryginałem przez pracownika LGD.</w:t>
      </w:r>
    </w:p>
    <w:p w14:paraId="19FD5938" w14:textId="77777777" w:rsidR="00CC10F6" w:rsidRPr="00676593" w:rsidRDefault="00CC10F6" w:rsidP="00CC10F6">
      <w:pPr>
        <w:pStyle w:val="NormalnyWeb"/>
        <w:numPr>
          <w:ilvl w:val="3"/>
          <w:numId w:val="8"/>
        </w:numPr>
        <w:spacing w:before="0" w:beforeAutospacing="0" w:after="0" w:line="276" w:lineRule="auto"/>
        <w:ind w:left="0" w:firstLine="0"/>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Przez dokumenty potwierdzające dokonanie wyboru operacji rozumie się:</w:t>
      </w:r>
    </w:p>
    <w:p w14:paraId="27546CAC" w14:textId="77777777" w:rsidR="00CC10F6" w:rsidRPr="00676593" w:rsidRDefault="00CC10F6" w:rsidP="002C702C">
      <w:pPr>
        <w:pStyle w:val="NormalnyWeb"/>
        <w:numPr>
          <w:ilvl w:val="0"/>
          <w:numId w:val="17"/>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wnioski dotyczące operacji wybranych przez LGD do finansowania – oryginał,</w:t>
      </w:r>
    </w:p>
    <w:p w14:paraId="6CD9C638" w14:textId="77777777" w:rsidR="00CC10F6" w:rsidRPr="00676593" w:rsidRDefault="00CC10F6" w:rsidP="002C702C">
      <w:pPr>
        <w:pStyle w:val="NormalnyWeb"/>
        <w:numPr>
          <w:ilvl w:val="0"/>
          <w:numId w:val="17"/>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listę operacji zgodnych z </w:t>
      </w:r>
      <w:r w:rsidR="00207937" w:rsidRPr="00676593">
        <w:rPr>
          <w:rFonts w:asciiTheme="minorHAnsi" w:hAnsiTheme="minorHAnsi" w:cs="Arial"/>
          <w:color w:val="000000" w:themeColor="text1"/>
          <w:sz w:val="22"/>
          <w:szCs w:val="22"/>
        </w:rPr>
        <w:t xml:space="preserve">ogłoszeniem naboru wniosków o przyznanie pomocy oraz zgodnych z </w:t>
      </w:r>
      <w:r w:rsidRPr="00676593">
        <w:rPr>
          <w:rFonts w:asciiTheme="minorHAnsi" w:hAnsiTheme="minorHAnsi" w:cs="Arial"/>
          <w:color w:val="000000" w:themeColor="text1"/>
          <w:sz w:val="22"/>
          <w:szCs w:val="22"/>
        </w:rPr>
        <w:t>LSR – oryginał lub kopia,</w:t>
      </w:r>
    </w:p>
    <w:p w14:paraId="799633F9" w14:textId="77777777" w:rsidR="00CC10F6" w:rsidRPr="00676593" w:rsidRDefault="00207937" w:rsidP="002C702C">
      <w:pPr>
        <w:pStyle w:val="NormalnyWeb"/>
        <w:numPr>
          <w:ilvl w:val="0"/>
          <w:numId w:val="17"/>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listę operacji wybranych</w:t>
      </w:r>
      <w:r w:rsidR="00CC10F6" w:rsidRPr="00676593">
        <w:rPr>
          <w:rFonts w:asciiTheme="minorHAnsi" w:hAnsiTheme="minorHAnsi" w:cs="Arial"/>
          <w:color w:val="000000" w:themeColor="text1"/>
          <w:sz w:val="22"/>
          <w:szCs w:val="22"/>
        </w:rPr>
        <w:t>:</w:t>
      </w:r>
    </w:p>
    <w:p w14:paraId="1254CB60" w14:textId="77777777" w:rsidR="00CC10F6" w:rsidRPr="00676593" w:rsidRDefault="00CC10F6" w:rsidP="00CC10F6">
      <w:pPr>
        <w:pStyle w:val="NormalnyWeb"/>
        <w:spacing w:before="0" w:beforeAutospacing="0" w:after="0" w:line="276" w:lineRule="auto"/>
        <w:ind w:left="993"/>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a)</w:t>
      </w:r>
      <w:r w:rsidR="00207937" w:rsidRPr="00676593">
        <w:rPr>
          <w:rFonts w:asciiTheme="minorHAnsi" w:hAnsiTheme="minorHAnsi" w:cs="Arial"/>
          <w:color w:val="000000" w:themeColor="text1"/>
          <w:sz w:val="22"/>
          <w:szCs w:val="22"/>
        </w:rPr>
        <w:t xml:space="preserve"> objętych wnioskami o przyznanie pomocy, które zostały</w:t>
      </w:r>
      <w:r w:rsidRPr="00676593">
        <w:rPr>
          <w:rFonts w:asciiTheme="minorHAnsi" w:hAnsiTheme="minorHAnsi" w:cs="Arial"/>
          <w:color w:val="000000" w:themeColor="text1"/>
          <w:sz w:val="22"/>
          <w:szCs w:val="22"/>
        </w:rPr>
        <w:t xml:space="preserve"> złożone w miejscu i terminie wskazanym w ogłoszeniu</w:t>
      </w:r>
      <w:r w:rsidR="00207937" w:rsidRPr="00676593">
        <w:rPr>
          <w:rFonts w:asciiTheme="minorHAnsi" w:hAnsiTheme="minorHAnsi" w:cs="Arial"/>
          <w:color w:val="000000" w:themeColor="text1"/>
          <w:sz w:val="22"/>
          <w:szCs w:val="22"/>
        </w:rPr>
        <w:t xml:space="preserve"> naboru wniosków o przyznanie pomocy</w:t>
      </w:r>
      <w:r w:rsidRPr="00676593">
        <w:rPr>
          <w:rFonts w:asciiTheme="minorHAnsi" w:hAnsiTheme="minorHAnsi" w:cs="Arial"/>
          <w:color w:val="000000" w:themeColor="text1"/>
          <w:sz w:val="22"/>
          <w:szCs w:val="22"/>
        </w:rPr>
        <w:t>,</w:t>
      </w:r>
    </w:p>
    <w:p w14:paraId="5A0AD559" w14:textId="77777777" w:rsidR="00CC10F6" w:rsidRPr="00676593" w:rsidRDefault="00207937" w:rsidP="00CC10F6">
      <w:pPr>
        <w:pStyle w:val="NormalnyWeb"/>
        <w:spacing w:before="0" w:beforeAutospacing="0" w:after="0" w:line="276" w:lineRule="auto"/>
        <w:ind w:left="993"/>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b) zgodnych</w:t>
      </w:r>
      <w:r w:rsidR="00CC10F6" w:rsidRPr="00676593">
        <w:rPr>
          <w:rFonts w:asciiTheme="minorHAnsi" w:hAnsiTheme="minorHAnsi" w:cs="Arial"/>
          <w:color w:val="000000" w:themeColor="text1"/>
          <w:sz w:val="22"/>
          <w:szCs w:val="22"/>
        </w:rPr>
        <w:t xml:space="preserve"> z zakresem tematycznym, wskazanym w ogłoszeniu</w:t>
      </w:r>
      <w:r w:rsidRPr="00676593">
        <w:rPr>
          <w:rFonts w:asciiTheme="minorHAnsi" w:hAnsiTheme="minorHAnsi" w:cs="Arial"/>
          <w:color w:val="000000" w:themeColor="text1"/>
          <w:sz w:val="22"/>
          <w:szCs w:val="22"/>
        </w:rPr>
        <w:t xml:space="preserve"> naboru wniosków o przyznanie pomocy</w:t>
      </w:r>
      <w:r w:rsidR="00CC10F6" w:rsidRPr="00676593">
        <w:rPr>
          <w:rFonts w:asciiTheme="minorHAnsi" w:hAnsiTheme="minorHAnsi" w:cs="Arial"/>
          <w:color w:val="000000" w:themeColor="text1"/>
          <w:sz w:val="22"/>
          <w:szCs w:val="22"/>
        </w:rPr>
        <w:t>,</w:t>
      </w:r>
    </w:p>
    <w:p w14:paraId="6CA7AF5D" w14:textId="77777777" w:rsidR="00CC10F6" w:rsidRPr="00676593" w:rsidRDefault="00207937" w:rsidP="00CC10F6">
      <w:pPr>
        <w:pStyle w:val="NormalnyWeb"/>
        <w:spacing w:before="0" w:beforeAutospacing="0" w:after="0" w:line="276" w:lineRule="auto"/>
        <w:ind w:left="993"/>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c) zgodnych</w:t>
      </w:r>
      <w:r w:rsidR="00CC10F6" w:rsidRPr="00676593">
        <w:rPr>
          <w:rFonts w:asciiTheme="minorHAnsi" w:hAnsiTheme="minorHAnsi" w:cs="Arial"/>
          <w:color w:val="000000" w:themeColor="text1"/>
          <w:sz w:val="22"/>
          <w:szCs w:val="22"/>
        </w:rPr>
        <w:t xml:space="preserve"> z LSR,</w:t>
      </w:r>
    </w:p>
    <w:p w14:paraId="77FF8289" w14:textId="77777777" w:rsidR="00CC10F6" w:rsidRPr="00676593" w:rsidRDefault="00CC10F6" w:rsidP="00CC10F6">
      <w:pPr>
        <w:pStyle w:val="NormalnyWeb"/>
        <w:spacing w:before="0" w:beforeAutospacing="0" w:after="0" w:line="276" w:lineRule="auto"/>
        <w:ind w:left="993"/>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d) </w:t>
      </w:r>
      <w:r w:rsidR="00207937" w:rsidRPr="00676593">
        <w:rPr>
          <w:rFonts w:asciiTheme="minorHAnsi" w:hAnsiTheme="minorHAnsi" w:cs="Arial"/>
          <w:color w:val="000000" w:themeColor="text1"/>
          <w:sz w:val="22"/>
          <w:szCs w:val="22"/>
        </w:rPr>
        <w:t xml:space="preserve">które </w:t>
      </w:r>
      <w:r w:rsidRPr="00676593">
        <w:rPr>
          <w:rFonts w:asciiTheme="minorHAnsi" w:hAnsiTheme="minorHAnsi" w:cs="Arial"/>
          <w:color w:val="000000" w:themeColor="text1"/>
          <w:sz w:val="22"/>
          <w:szCs w:val="22"/>
        </w:rPr>
        <w:t xml:space="preserve">uzyskały minimalną liczbę punktów w ramach oceny spełnienia kryteriów wyboru </w:t>
      </w:r>
      <w:r w:rsidRPr="00676593">
        <w:rPr>
          <w:rFonts w:asciiTheme="minorHAnsi" w:hAnsiTheme="minorHAnsi" w:cs="Arial"/>
          <w:color w:val="000000" w:themeColor="text1"/>
          <w:sz w:val="22"/>
          <w:szCs w:val="22"/>
        </w:rPr>
        <w:br/>
        <w:t>i zostały wybrane przez LGD do finansowania,</w:t>
      </w:r>
    </w:p>
    <w:p w14:paraId="203FB66F" w14:textId="77777777" w:rsidR="00CC10F6" w:rsidRPr="00676593" w:rsidRDefault="00CC10F6" w:rsidP="00CC10F6">
      <w:pPr>
        <w:pStyle w:val="NormalnyWeb"/>
        <w:spacing w:before="0" w:beforeAutospacing="0" w:after="0" w:line="276" w:lineRule="auto"/>
        <w:ind w:left="993"/>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e) </w:t>
      </w:r>
      <w:r w:rsidR="00207937" w:rsidRPr="00676593">
        <w:rPr>
          <w:rFonts w:asciiTheme="minorHAnsi" w:hAnsiTheme="minorHAnsi" w:cs="Arial"/>
          <w:color w:val="000000" w:themeColor="text1"/>
          <w:sz w:val="22"/>
          <w:szCs w:val="22"/>
        </w:rPr>
        <w:t>zawierają wskazanie, które z tych operacji  mi</w:t>
      </w:r>
      <w:r w:rsidRPr="00676593">
        <w:rPr>
          <w:rFonts w:asciiTheme="minorHAnsi" w:hAnsiTheme="minorHAnsi" w:cs="Arial"/>
          <w:color w:val="000000" w:themeColor="text1"/>
          <w:sz w:val="22"/>
          <w:szCs w:val="22"/>
        </w:rPr>
        <w:t xml:space="preserve">eszczą się w limicie środków </w:t>
      </w:r>
      <w:r w:rsidR="00207937" w:rsidRPr="00676593">
        <w:rPr>
          <w:rFonts w:asciiTheme="minorHAnsi" w:hAnsiTheme="minorHAnsi" w:cs="Arial"/>
          <w:color w:val="000000" w:themeColor="text1"/>
          <w:sz w:val="22"/>
          <w:szCs w:val="22"/>
        </w:rPr>
        <w:t>podanym</w:t>
      </w:r>
      <w:r w:rsidR="00207937" w:rsidRPr="00676593">
        <w:rPr>
          <w:rFonts w:asciiTheme="minorHAnsi" w:hAnsiTheme="minorHAnsi" w:cs="Arial"/>
          <w:color w:val="000000" w:themeColor="text1"/>
          <w:sz w:val="22"/>
          <w:szCs w:val="22"/>
        </w:rPr>
        <w:br/>
        <w:t xml:space="preserve">w ogłoszeniu naboru wniosków o przyznanie pomocy na dzień przekazania wniosków o przyznanie pomocy do ZW </w:t>
      </w:r>
      <w:r w:rsidRPr="00676593">
        <w:rPr>
          <w:rFonts w:asciiTheme="minorHAnsi" w:hAnsiTheme="minorHAnsi"/>
          <w:color w:val="000000" w:themeColor="text1"/>
          <w:sz w:val="22"/>
          <w:szCs w:val="22"/>
        </w:rPr>
        <w:t xml:space="preserve">– </w:t>
      </w:r>
      <w:r w:rsidRPr="00676593">
        <w:rPr>
          <w:rFonts w:asciiTheme="minorHAnsi" w:hAnsiTheme="minorHAnsi" w:cs="Arial"/>
          <w:color w:val="000000" w:themeColor="text1"/>
          <w:sz w:val="22"/>
          <w:szCs w:val="22"/>
        </w:rPr>
        <w:t>oryginał lub kopia,</w:t>
      </w:r>
    </w:p>
    <w:p w14:paraId="4746931F" w14:textId="77777777" w:rsidR="00CC10F6" w:rsidRPr="00676593" w:rsidRDefault="00DF396F" w:rsidP="002C702C">
      <w:pPr>
        <w:pStyle w:val="NormalnyWeb"/>
        <w:numPr>
          <w:ilvl w:val="0"/>
          <w:numId w:val="17"/>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uchwały podjęte przez Radę</w:t>
      </w:r>
      <w:r w:rsidR="002C702C" w:rsidRPr="00676593">
        <w:rPr>
          <w:rFonts w:asciiTheme="minorHAnsi" w:hAnsiTheme="minorHAnsi" w:cs="Arial"/>
          <w:color w:val="000000" w:themeColor="text1"/>
          <w:sz w:val="22"/>
          <w:szCs w:val="22"/>
        </w:rPr>
        <w:t xml:space="preserve"> LGD</w:t>
      </w:r>
      <w:r w:rsidR="00CC10F6" w:rsidRPr="00676593">
        <w:rPr>
          <w:rFonts w:asciiTheme="minorHAnsi" w:hAnsiTheme="minorHAnsi" w:cs="Arial"/>
          <w:color w:val="000000" w:themeColor="text1"/>
          <w:sz w:val="22"/>
          <w:szCs w:val="22"/>
        </w:rPr>
        <w:t xml:space="preserve"> w sprawie wyboru operacji oraz ustalenia kwoty pomocy </w:t>
      </w:r>
      <w:r w:rsidR="00EF7D15" w:rsidRPr="00676593">
        <w:rPr>
          <w:rFonts w:asciiTheme="minorHAnsi" w:hAnsiTheme="minorHAnsi" w:cs="Arial"/>
          <w:color w:val="000000" w:themeColor="text1"/>
          <w:sz w:val="22"/>
          <w:szCs w:val="22"/>
        </w:rPr>
        <w:t xml:space="preserve">wraz z uzasadnieniem oceny i podaniem liczby punktów otrzymanych przez operację, ze wskazaniem czy operacja mieści się w limicie środków wskazanym w ogłoszeniu naboru wniosków o przyznanie pomocy oraz uzasadnieniem w zakresie ustalonej kwoty wsparcia (dotyczy operacji wybranych) </w:t>
      </w:r>
      <w:r w:rsidR="00CC10F6" w:rsidRPr="00676593">
        <w:rPr>
          <w:rFonts w:asciiTheme="minorHAnsi" w:hAnsiTheme="minorHAnsi" w:cs="Arial"/>
          <w:color w:val="000000" w:themeColor="text1"/>
          <w:sz w:val="22"/>
          <w:szCs w:val="22"/>
        </w:rPr>
        <w:t>– oryginał lub kopia,</w:t>
      </w:r>
    </w:p>
    <w:p w14:paraId="7986DB15" w14:textId="77777777" w:rsidR="00CC10F6" w:rsidRPr="00676593" w:rsidRDefault="00CC10F6" w:rsidP="002C702C">
      <w:pPr>
        <w:pStyle w:val="NormalnyWeb"/>
        <w:numPr>
          <w:ilvl w:val="0"/>
          <w:numId w:val="17"/>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protokół z posiedzenia Rady LGD dotyczącego oceny zgodności operacji z LSR oraz wyboru operacji – kopia,</w:t>
      </w:r>
    </w:p>
    <w:p w14:paraId="458FB821" w14:textId="77777777" w:rsidR="00CC10F6" w:rsidRPr="00676593" w:rsidRDefault="00CC10F6" w:rsidP="002C702C">
      <w:pPr>
        <w:pStyle w:val="NormalnyWeb"/>
        <w:numPr>
          <w:ilvl w:val="0"/>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listę obecności członków Rady LGD podczas głosowania – kopia,</w:t>
      </w:r>
    </w:p>
    <w:p w14:paraId="35979B70" w14:textId="77777777" w:rsidR="00CC10F6" w:rsidRPr="00676593" w:rsidRDefault="00CC10F6" w:rsidP="002C702C">
      <w:pPr>
        <w:pStyle w:val="NormalnyWeb"/>
        <w:numPr>
          <w:ilvl w:val="0"/>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lastRenderedPageBreak/>
        <w:t>oświadczenia członków Rady LGD o zachowaniu bezstronności podczas głosowania – kopia,</w:t>
      </w:r>
    </w:p>
    <w:p w14:paraId="1432DC2D" w14:textId="77777777" w:rsidR="00CC10F6" w:rsidRPr="00676593" w:rsidRDefault="00CC10F6" w:rsidP="002C702C">
      <w:pPr>
        <w:pStyle w:val="NormalnyWeb"/>
        <w:numPr>
          <w:ilvl w:val="0"/>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karty oceny operacji w ramach oceny kryteriów wyboru oraz zgodności z LSR</w:t>
      </w:r>
      <w:r w:rsidR="00EF7D15" w:rsidRPr="00676593">
        <w:rPr>
          <w:rFonts w:asciiTheme="minorHAnsi" w:hAnsiTheme="minorHAnsi" w:cs="Arial"/>
          <w:color w:val="000000" w:themeColor="text1"/>
          <w:sz w:val="22"/>
          <w:szCs w:val="22"/>
        </w:rPr>
        <w:t xml:space="preserve"> (dotyczy operacji wybranych)</w:t>
      </w:r>
      <w:r w:rsidRPr="00676593">
        <w:rPr>
          <w:rFonts w:asciiTheme="minorHAnsi" w:hAnsiTheme="minorHAnsi" w:cs="Arial"/>
          <w:color w:val="000000" w:themeColor="text1"/>
          <w:sz w:val="22"/>
          <w:szCs w:val="22"/>
        </w:rPr>
        <w:t xml:space="preserve"> – kopia,</w:t>
      </w:r>
    </w:p>
    <w:p w14:paraId="7E355E92" w14:textId="77777777" w:rsidR="00CC10F6" w:rsidRPr="00676593" w:rsidRDefault="00CC10F6" w:rsidP="002C702C">
      <w:pPr>
        <w:pStyle w:val="NormalnyWeb"/>
        <w:numPr>
          <w:ilvl w:val="0"/>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ewidencję udzielanego w związku z realizowanym naborem doradztwa, w formie rejestru lub oświadczeń podmiotów – kopia</w:t>
      </w:r>
      <w:r w:rsidR="00EF7D15" w:rsidRPr="00676593">
        <w:rPr>
          <w:rFonts w:asciiTheme="minorHAnsi" w:hAnsiTheme="minorHAnsi" w:cs="Arial"/>
          <w:color w:val="000000" w:themeColor="text1"/>
          <w:sz w:val="22"/>
          <w:szCs w:val="22"/>
        </w:rPr>
        <w:t>,</w:t>
      </w:r>
    </w:p>
    <w:p w14:paraId="6079F807" w14:textId="77777777" w:rsidR="00CC10F6" w:rsidRPr="00676593" w:rsidRDefault="00CC10F6" w:rsidP="002C702C">
      <w:pPr>
        <w:pStyle w:val="NormalnyWeb"/>
        <w:numPr>
          <w:ilvl w:val="0"/>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rejestr interesów lub inny dokument pozwalający na identyfikację charakteru powiązań członków organu decyzyjnego z wnioskodawcami / poszczególnymi projektami – kopia.</w:t>
      </w:r>
    </w:p>
    <w:p w14:paraId="422D2173" w14:textId="77777777" w:rsidR="00CC10F6" w:rsidRPr="00676593" w:rsidRDefault="00CC10F6" w:rsidP="00CC10F6">
      <w:pPr>
        <w:pStyle w:val="NormalnyWeb"/>
        <w:numPr>
          <w:ilvl w:val="0"/>
          <w:numId w:val="16"/>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Przekazywane listy i uchwały muszą zawierać informacje, które pozwolą w sposób jednoznaczny zidentyfikować operacje. Powinny zawierać co najmniej:</w:t>
      </w:r>
    </w:p>
    <w:p w14:paraId="58690ABF" w14:textId="77777777" w:rsidR="00CC10F6" w:rsidRPr="00676593" w:rsidRDefault="00CC10F6" w:rsidP="002C702C">
      <w:pPr>
        <w:pStyle w:val="NormalnyWeb"/>
        <w:numPr>
          <w:ilvl w:val="1"/>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indywidualne oznaczenie sprawy nadane każdemu wnioskowi przez LGD, wpisane na wniosku w polu Potwierdzenie przyjęcia przez LGD,</w:t>
      </w:r>
    </w:p>
    <w:p w14:paraId="50CE36A6" w14:textId="77777777" w:rsidR="00CC10F6" w:rsidRPr="00676593" w:rsidRDefault="00CC10F6" w:rsidP="002C702C">
      <w:pPr>
        <w:pStyle w:val="NormalnyWeb"/>
        <w:numPr>
          <w:ilvl w:val="1"/>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numer identyfikacyjny podmiotu ubiegającego się o wsparcie, nadany zgodnie z ustawą </w:t>
      </w:r>
      <w:r w:rsidRPr="00676593">
        <w:rPr>
          <w:rFonts w:asciiTheme="minorHAnsi" w:hAnsiTheme="minorHAnsi" w:cs="Arial"/>
          <w:color w:val="000000" w:themeColor="text1"/>
          <w:sz w:val="22"/>
          <w:szCs w:val="22"/>
        </w:rPr>
        <w:br/>
        <w:t>z dnia 18 grudnia 2003 r. o krajowym systemie ewidencji producentów, ewidencji gospodarstw rolnych</w:t>
      </w:r>
      <w:r w:rsidR="00371307" w:rsidRPr="00676593">
        <w:rPr>
          <w:rFonts w:asciiTheme="minorHAnsi" w:hAnsiTheme="minorHAnsi" w:cs="Arial"/>
          <w:color w:val="000000" w:themeColor="text1"/>
          <w:sz w:val="22"/>
          <w:szCs w:val="22"/>
        </w:rPr>
        <w:t xml:space="preserve"> oraz ewidencji wniosków o przyznanie płatności</w:t>
      </w:r>
      <w:r w:rsidRPr="00676593">
        <w:rPr>
          <w:rFonts w:asciiTheme="minorHAnsi" w:hAnsiTheme="minorHAnsi" w:cs="Arial"/>
          <w:color w:val="000000" w:themeColor="text1"/>
          <w:sz w:val="22"/>
          <w:szCs w:val="22"/>
        </w:rPr>
        <w:t>,</w:t>
      </w:r>
    </w:p>
    <w:p w14:paraId="12136269" w14:textId="77777777" w:rsidR="00CC10F6" w:rsidRPr="00676593" w:rsidRDefault="00CC10F6" w:rsidP="002C702C">
      <w:pPr>
        <w:pStyle w:val="NormalnyWeb"/>
        <w:numPr>
          <w:ilvl w:val="1"/>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nazwę/imię i nazwisko podmiotu ubiegającego się o wsparcie,</w:t>
      </w:r>
    </w:p>
    <w:p w14:paraId="0CB32366" w14:textId="77777777" w:rsidR="00CC10F6" w:rsidRPr="00676593" w:rsidRDefault="00CC10F6" w:rsidP="002C702C">
      <w:pPr>
        <w:pStyle w:val="NormalnyWeb"/>
        <w:numPr>
          <w:ilvl w:val="1"/>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tytuł operacji określony we wniosku</w:t>
      </w:r>
      <w:r w:rsidR="00371307" w:rsidRPr="00676593">
        <w:rPr>
          <w:rFonts w:asciiTheme="minorHAnsi" w:hAnsiTheme="minorHAnsi" w:cs="Arial"/>
          <w:color w:val="000000" w:themeColor="text1"/>
          <w:sz w:val="22"/>
          <w:szCs w:val="22"/>
        </w:rPr>
        <w:t xml:space="preserve"> o przyznanie pomocy</w:t>
      </w:r>
      <w:r w:rsidRPr="00676593">
        <w:rPr>
          <w:rFonts w:asciiTheme="minorHAnsi" w:hAnsiTheme="minorHAnsi" w:cs="Arial"/>
          <w:color w:val="000000" w:themeColor="text1"/>
          <w:sz w:val="22"/>
          <w:szCs w:val="22"/>
        </w:rPr>
        <w:t>,</w:t>
      </w:r>
    </w:p>
    <w:p w14:paraId="4F61BDF2" w14:textId="77777777" w:rsidR="00CC10F6" w:rsidRPr="00676593" w:rsidRDefault="00CC10F6" w:rsidP="002C702C">
      <w:pPr>
        <w:pStyle w:val="NormalnyWeb"/>
        <w:numPr>
          <w:ilvl w:val="1"/>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wynik w ramach oceny zgodności z LSR oraz liczbę otrzymanych punktów w ramach oceny w zakresie spełniania przez operację kryteriów wyboru,</w:t>
      </w:r>
    </w:p>
    <w:p w14:paraId="73C0C819" w14:textId="77777777" w:rsidR="00CC10F6" w:rsidRPr="00676593" w:rsidRDefault="00CC10F6" w:rsidP="002C702C">
      <w:pPr>
        <w:pStyle w:val="NormalnyWeb"/>
        <w:numPr>
          <w:ilvl w:val="1"/>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kwotę wsparcia wnioskowaną przez podmiot ubiegający się o wsparcie,</w:t>
      </w:r>
    </w:p>
    <w:p w14:paraId="45C96975" w14:textId="77777777" w:rsidR="00CC10F6" w:rsidRPr="00676593" w:rsidRDefault="00CC10F6" w:rsidP="002C702C">
      <w:pPr>
        <w:pStyle w:val="NormalnyWeb"/>
        <w:numPr>
          <w:ilvl w:val="1"/>
          <w:numId w:val="17"/>
        </w:numPr>
        <w:spacing w:before="0" w:beforeAutospacing="0" w:after="0" w:line="276" w:lineRule="auto"/>
        <w:ind w:left="1134"/>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ustaloną przez LGD</w:t>
      </w:r>
      <w:r w:rsidR="00E2795F" w:rsidRPr="00676593">
        <w:rPr>
          <w:rFonts w:asciiTheme="minorHAnsi" w:hAnsiTheme="minorHAnsi" w:cs="Arial"/>
          <w:color w:val="000000" w:themeColor="text1"/>
          <w:sz w:val="22"/>
          <w:szCs w:val="22"/>
        </w:rPr>
        <w:t xml:space="preserve"> kwotę wsparcia wraz z </w:t>
      </w:r>
      <w:r w:rsidR="00B6293A" w:rsidRPr="00676593">
        <w:rPr>
          <w:rFonts w:asciiTheme="minorHAnsi" w:hAnsiTheme="minorHAnsi" w:cs="Arial"/>
          <w:color w:val="000000" w:themeColor="text1"/>
          <w:sz w:val="22"/>
          <w:szCs w:val="22"/>
        </w:rPr>
        <w:t>uzasadnieniem w przypadku, gdy ustalona kw</w:t>
      </w:r>
      <w:r w:rsidR="00A95822" w:rsidRPr="00676593">
        <w:rPr>
          <w:rFonts w:asciiTheme="minorHAnsi" w:hAnsiTheme="minorHAnsi" w:cs="Arial"/>
          <w:color w:val="000000" w:themeColor="text1"/>
          <w:sz w:val="22"/>
          <w:szCs w:val="22"/>
        </w:rPr>
        <w:t>o</w:t>
      </w:r>
      <w:r w:rsidR="00B6293A" w:rsidRPr="00676593">
        <w:rPr>
          <w:rFonts w:asciiTheme="minorHAnsi" w:hAnsiTheme="minorHAnsi" w:cs="Arial"/>
          <w:color w:val="000000" w:themeColor="text1"/>
          <w:sz w:val="22"/>
          <w:szCs w:val="22"/>
        </w:rPr>
        <w:t>ta wsparcia jest niższa niż wnioskowana</w:t>
      </w:r>
    </w:p>
    <w:p w14:paraId="5ADF8971" w14:textId="77777777" w:rsidR="00CC10F6" w:rsidRPr="00676593" w:rsidRDefault="00CC10F6" w:rsidP="00CC10F6">
      <w:pPr>
        <w:pStyle w:val="NormalnyWeb"/>
        <w:numPr>
          <w:ilvl w:val="0"/>
          <w:numId w:val="16"/>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Przekazywana dokumentacja z wyboru operacji będzie podpisana przez członków / członka Rady, zgodnie z zasadami przyjętymi w LGD.</w:t>
      </w:r>
    </w:p>
    <w:p w14:paraId="4CA88905" w14:textId="77777777" w:rsidR="00CC10F6" w:rsidRPr="00676593" w:rsidRDefault="00CC10F6" w:rsidP="00CC10F6">
      <w:pPr>
        <w:pStyle w:val="NormalnyWeb"/>
        <w:numPr>
          <w:ilvl w:val="0"/>
          <w:numId w:val="16"/>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Bieg terminu</w:t>
      </w:r>
      <w:r w:rsidR="00302E45" w:rsidRPr="00676593">
        <w:rPr>
          <w:rFonts w:asciiTheme="minorHAnsi" w:hAnsiTheme="minorHAnsi" w:cs="Arial"/>
          <w:color w:val="000000" w:themeColor="text1"/>
          <w:sz w:val="22"/>
          <w:szCs w:val="22"/>
        </w:rPr>
        <w:t xml:space="preserve"> na rozpatrzenie wniosku przez Z</w:t>
      </w:r>
      <w:r w:rsidRPr="00676593">
        <w:rPr>
          <w:rFonts w:asciiTheme="minorHAnsi" w:hAnsiTheme="minorHAnsi" w:cs="Arial"/>
          <w:color w:val="000000" w:themeColor="text1"/>
          <w:sz w:val="22"/>
          <w:szCs w:val="22"/>
        </w:rPr>
        <w:t>W, zgodnie z art. 22 rozporządzenia LSR, rozpoczyna s</w:t>
      </w:r>
      <w:r w:rsidR="00A534CC" w:rsidRPr="00676593">
        <w:rPr>
          <w:rFonts w:asciiTheme="minorHAnsi" w:hAnsiTheme="minorHAnsi" w:cs="Arial"/>
          <w:color w:val="000000" w:themeColor="text1"/>
          <w:sz w:val="22"/>
          <w:szCs w:val="22"/>
        </w:rPr>
        <w:t>ię od dnia przekazania wniosku Z</w:t>
      </w:r>
      <w:r w:rsidRPr="00676593">
        <w:rPr>
          <w:rFonts w:asciiTheme="minorHAnsi" w:hAnsiTheme="minorHAnsi" w:cs="Arial"/>
          <w:color w:val="000000" w:themeColor="text1"/>
          <w:sz w:val="22"/>
          <w:szCs w:val="22"/>
        </w:rPr>
        <w:t>W pr</w:t>
      </w:r>
      <w:r w:rsidR="00A534CC" w:rsidRPr="00676593">
        <w:rPr>
          <w:rFonts w:asciiTheme="minorHAnsi" w:hAnsiTheme="minorHAnsi" w:cs="Arial"/>
          <w:color w:val="000000" w:themeColor="text1"/>
          <w:sz w:val="22"/>
          <w:szCs w:val="22"/>
        </w:rPr>
        <w:t>zez LGD, tj. od dnia wpływu do Z</w:t>
      </w:r>
      <w:r w:rsidRPr="00676593">
        <w:rPr>
          <w:rFonts w:asciiTheme="minorHAnsi" w:hAnsiTheme="minorHAnsi" w:cs="Arial"/>
          <w:color w:val="000000" w:themeColor="text1"/>
          <w:sz w:val="22"/>
          <w:szCs w:val="22"/>
        </w:rPr>
        <w:t>W.</w:t>
      </w:r>
      <w:r w:rsidRPr="00676593">
        <w:rPr>
          <w:rFonts w:asciiTheme="minorHAnsi" w:hAnsiTheme="minorHAnsi"/>
          <w:color w:val="000000" w:themeColor="text1"/>
          <w:sz w:val="22"/>
          <w:szCs w:val="22"/>
        </w:rPr>
        <w:t xml:space="preserve"> </w:t>
      </w:r>
      <w:r w:rsidRPr="00676593">
        <w:rPr>
          <w:rFonts w:asciiTheme="minorHAnsi" w:hAnsiTheme="minorHAnsi" w:cs="Arial"/>
          <w:color w:val="000000" w:themeColor="text1"/>
          <w:sz w:val="22"/>
          <w:szCs w:val="22"/>
        </w:rPr>
        <w:t>Skierowanie do LGD wezwania w sprawie usunięcia b</w:t>
      </w:r>
      <w:r w:rsidR="00E2795F" w:rsidRPr="00676593">
        <w:rPr>
          <w:rFonts w:asciiTheme="minorHAnsi" w:hAnsiTheme="minorHAnsi" w:cs="Arial"/>
          <w:color w:val="000000" w:themeColor="text1"/>
          <w:sz w:val="22"/>
          <w:szCs w:val="22"/>
        </w:rPr>
        <w:t>raków lub złożenia wyjaśnień</w:t>
      </w:r>
      <w:r w:rsidRPr="00676593">
        <w:rPr>
          <w:rFonts w:asciiTheme="minorHAnsi" w:hAnsiTheme="minorHAnsi" w:cs="Arial"/>
          <w:color w:val="000000" w:themeColor="text1"/>
          <w:sz w:val="22"/>
          <w:szCs w:val="22"/>
        </w:rPr>
        <w:t xml:space="preserve"> wstrzymuje biegu terminu rozpatrywania wniosku.</w:t>
      </w:r>
    </w:p>
    <w:p w14:paraId="789D5DE7" w14:textId="77777777" w:rsidR="00CC10F6" w:rsidRPr="00676593" w:rsidRDefault="00CC10F6" w:rsidP="00CC10F6">
      <w:pPr>
        <w:pStyle w:val="NormalnyWeb"/>
        <w:numPr>
          <w:ilvl w:val="0"/>
          <w:numId w:val="16"/>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Jeśli przekazana przez LGD dokumentacja będzie wymagała uzupełnienia braków lub złożenia wyjaśnień, które są niezbędne dla rozstrzygnięcia sprawy</w:t>
      </w:r>
      <w:r w:rsidR="00B441F0" w:rsidRPr="00676593">
        <w:rPr>
          <w:rFonts w:asciiTheme="minorHAnsi" w:hAnsiTheme="minorHAnsi" w:cs="Arial"/>
          <w:color w:val="000000" w:themeColor="text1"/>
          <w:sz w:val="22"/>
          <w:szCs w:val="22"/>
        </w:rPr>
        <w:t xml:space="preserve"> dotyczącej przyznania pomocy, Z</w:t>
      </w:r>
      <w:r w:rsidRPr="00676593">
        <w:rPr>
          <w:rFonts w:asciiTheme="minorHAnsi" w:hAnsiTheme="minorHAnsi" w:cs="Arial"/>
          <w:color w:val="000000" w:themeColor="text1"/>
          <w:sz w:val="22"/>
          <w:szCs w:val="22"/>
        </w:rPr>
        <w:t>W wysyła do LGD wezwanie w tej sprawie. Wezwanie wysyłane jest faksem lub drogą poczty elektronicznej (z opcją potw</w:t>
      </w:r>
      <w:r w:rsidR="002C702C" w:rsidRPr="00676593">
        <w:rPr>
          <w:rFonts w:asciiTheme="minorHAnsi" w:hAnsiTheme="minorHAnsi" w:cs="Arial"/>
          <w:color w:val="000000" w:themeColor="text1"/>
          <w:sz w:val="22"/>
          <w:szCs w:val="22"/>
        </w:rPr>
        <w:t>ierdzenia odbioru wiadomości). Z</w:t>
      </w:r>
      <w:r w:rsidRPr="00676593">
        <w:rPr>
          <w:rFonts w:asciiTheme="minorHAnsi" w:hAnsiTheme="minorHAnsi" w:cs="Arial"/>
          <w:color w:val="000000" w:themeColor="text1"/>
          <w:sz w:val="22"/>
          <w:szCs w:val="22"/>
        </w:rPr>
        <w:t>W może dodatkowo powiadomić telefonicznie LGD o przekazanym wezwaniu.</w:t>
      </w:r>
    </w:p>
    <w:p w14:paraId="482865FF" w14:textId="77777777" w:rsidR="00CC10F6" w:rsidRPr="00676593" w:rsidRDefault="00CC10F6" w:rsidP="00CC10F6">
      <w:pPr>
        <w:pStyle w:val="NormalnyWeb"/>
        <w:numPr>
          <w:ilvl w:val="0"/>
          <w:numId w:val="16"/>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 xml:space="preserve">Termin na ewentualne usunięcie braków lub złożenie wyjaśnień, które są niezbędne dla rozstrzygnięcia sprawy dotyczącej przyznania pomocy, został określony w art. 23 ust. 2 ustawy RLKS. Termin ten będzie wynosił nie mniej niż 7 dni kalendarzowych od dnia następującego po dniu przekazania faksem lub drogą poczty elektronicznej pisma w sprawie usunięcia braków lub złożenia wyjaśnień. </w:t>
      </w:r>
    </w:p>
    <w:p w14:paraId="50DDC3DF" w14:textId="77777777" w:rsidR="00CC10F6" w:rsidRPr="00676593" w:rsidRDefault="00CC10F6" w:rsidP="00CC10F6">
      <w:pPr>
        <w:pStyle w:val="NormalnyWeb"/>
        <w:numPr>
          <w:ilvl w:val="0"/>
          <w:numId w:val="16"/>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W sytuacji, gdy zakres braków lub wyjaśnień będzie dotyczyć dokumentów, których przygotowanie wymaga dłuższego czasu, np. ze względu na okres świąteczny lub konieczn</w:t>
      </w:r>
      <w:r w:rsidR="00B441F0" w:rsidRPr="00676593">
        <w:rPr>
          <w:rFonts w:asciiTheme="minorHAnsi" w:hAnsiTheme="minorHAnsi" w:cs="Arial"/>
          <w:color w:val="000000" w:themeColor="text1"/>
          <w:sz w:val="22"/>
          <w:szCs w:val="22"/>
        </w:rPr>
        <w:t>ość zwołania posiedzenia Rady, Z</w:t>
      </w:r>
      <w:r w:rsidRPr="00676593">
        <w:rPr>
          <w:rFonts w:asciiTheme="minorHAnsi" w:hAnsiTheme="minorHAnsi" w:cs="Arial"/>
          <w:color w:val="000000" w:themeColor="text1"/>
          <w:sz w:val="22"/>
          <w:szCs w:val="22"/>
        </w:rPr>
        <w:t>W może wydłużyć ww. 7-dniowy termin do czasu niezbędnego na przygotowanie i dostarczenie tych dokumentów. W takim przypadku termin powinien być na roboczo uzgodniony z LGD.</w:t>
      </w:r>
    </w:p>
    <w:p w14:paraId="66B032DA" w14:textId="77777777" w:rsidR="00CC10F6" w:rsidRPr="00676593" w:rsidRDefault="00CC10F6" w:rsidP="00CC10F6">
      <w:pPr>
        <w:pStyle w:val="NormalnyWeb"/>
        <w:numPr>
          <w:ilvl w:val="0"/>
          <w:numId w:val="16"/>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lastRenderedPageBreak/>
        <w:t xml:space="preserve">Jeżeli na podstawie przekazanych przez LGD dokumentów lub </w:t>
      </w:r>
      <w:r w:rsidR="0034460B" w:rsidRPr="00676593">
        <w:rPr>
          <w:rFonts w:asciiTheme="minorHAnsi" w:hAnsiTheme="minorHAnsi" w:cs="Arial"/>
          <w:color w:val="000000" w:themeColor="text1"/>
          <w:sz w:val="22"/>
          <w:szCs w:val="22"/>
        </w:rPr>
        <w:t>wyjaśnień nie można stwierdzić,</w:t>
      </w:r>
      <w:r w:rsidR="0034460B" w:rsidRPr="00676593">
        <w:rPr>
          <w:rFonts w:asciiTheme="minorHAnsi" w:hAnsiTheme="minorHAnsi" w:cs="Arial"/>
          <w:color w:val="000000" w:themeColor="text1"/>
          <w:sz w:val="22"/>
          <w:szCs w:val="22"/>
        </w:rPr>
        <w:br/>
      </w:r>
      <w:r w:rsidRPr="00676593">
        <w:rPr>
          <w:rFonts w:asciiTheme="minorHAnsi" w:hAnsiTheme="minorHAnsi" w:cs="Arial"/>
          <w:color w:val="000000" w:themeColor="text1"/>
          <w:sz w:val="22"/>
          <w:szCs w:val="22"/>
        </w:rPr>
        <w:t>że operacja została wybrana przez LGD do finansowania, oznacza to, że nie są spełnione warunki udzielenia wsparcia. W takim przypadku następuje odmowa udzielenia wsparcia.</w:t>
      </w:r>
    </w:p>
    <w:p w14:paraId="109BC42B" w14:textId="77777777" w:rsidR="00121972" w:rsidRPr="00676593" w:rsidRDefault="00121972" w:rsidP="00121972">
      <w:pPr>
        <w:pStyle w:val="NormalnyWeb"/>
        <w:spacing w:before="0" w:beforeAutospacing="0" w:after="0" w:line="276" w:lineRule="auto"/>
        <w:ind w:left="360"/>
        <w:jc w:val="both"/>
        <w:rPr>
          <w:rFonts w:asciiTheme="minorHAnsi" w:hAnsiTheme="minorHAnsi"/>
          <w:color w:val="000000" w:themeColor="text1"/>
          <w:sz w:val="22"/>
          <w:szCs w:val="22"/>
        </w:rPr>
      </w:pPr>
    </w:p>
    <w:p w14:paraId="42C15979" w14:textId="77777777" w:rsidR="00121972" w:rsidRPr="00676593" w:rsidRDefault="00121972" w:rsidP="00121972">
      <w:pPr>
        <w:pStyle w:val="NormalnyWeb"/>
        <w:numPr>
          <w:ilvl w:val="0"/>
          <w:numId w:val="3"/>
        </w:numPr>
        <w:spacing w:before="0" w:beforeAutospacing="0" w:after="0" w:line="276" w:lineRule="auto"/>
        <w:jc w:val="both"/>
        <w:rPr>
          <w:rFonts w:asciiTheme="minorHAnsi" w:hAnsiTheme="minorHAnsi"/>
          <w:b/>
          <w:color w:val="000000" w:themeColor="text1"/>
          <w:sz w:val="22"/>
          <w:szCs w:val="22"/>
        </w:rPr>
      </w:pPr>
      <w:r w:rsidRPr="00676593">
        <w:rPr>
          <w:rFonts w:asciiTheme="minorHAnsi" w:hAnsiTheme="minorHAnsi" w:cs="Arial"/>
          <w:b/>
          <w:color w:val="000000" w:themeColor="text1"/>
          <w:sz w:val="22"/>
          <w:szCs w:val="22"/>
        </w:rPr>
        <w:t>Zmiana umowy o przyznaniu pomocy</w:t>
      </w:r>
    </w:p>
    <w:p w14:paraId="0E92451C" w14:textId="77777777" w:rsidR="00121972" w:rsidRPr="00676593" w:rsidRDefault="00121972" w:rsidP="00121972">
      <w:pPr>
        <w:pStyle w:val="NormalnyWeb"/>
        <w:spacing w:before="0" w:beforeAutospacing="0" w:after="0" w:line="276" w:lineRule="auto"/>
        <w:ind w:left="1080"/>
        <w:jc w:val="both"/>
        <w:rPr>
          <w:rFonts w:asciiTheme="minorHAnsi" w:hAnsiTheme="minorHAnsi"/>
          <w:b/>
          <w:color w:val="000000" w:themeColor="text1"/>
          <w:sz w:val="22"/>
          <w:szCs w:val="22"/>
        </w:rPr>
      </w:pPr>
    </w:p>
    <w:p w14:paraId="1C7207F5" w14:textId="77777777" w:rsidR="00121972" w:rsidRPr="00676593" w:rsidRDefault="00121972" w:rsidP="00121972">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1. Warunkiem ubiegania się przez beneficjenta o zmianę umowy o przyznaniu pomocy będzie przedstawienie pozytywnej opinii LGD w zakresie możliwości jej dokonania.</w:t>
      </w:r>
    </w:p>
    <w:p w14:paraId="5DA8121A" w14:textId="77777777" w:rsidR="00121972" w:rsidRPr="00676593" w:rsidRDefault="00121972" w:rsidP="00121972">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2.  W celu uzyskania opinii, o którym mowa w ust. 1, wnioskodawca zwraca się do LGD z pisemną prośbą o jej wydanie. Wniosek o wydane opinii w przedmiocie zmiany umowy zawiera co najmniej:</w:t>
      </w:r>
    </w:p>
    <w:p w14:paraId="13CB4FF5" w14:textId="77777777" w:rsidR="00121972" w:rsidRPr="00676593" w:rsidRDefault="00121972" w:rsidP="00121972">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a) Oznaczenie Beneficjenta pomocy;</w:t>
      </w:r>
    </w:p>
    <w:p w14:paraId="79C71BAE" w14:textId="77777777" w:rsidR="00121972" w:rsidRPr="00676593" w:rsidRDefault="00121972" w:rsidP="00121972">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b) Znak sprawy;</w:t>
      </w:r>
    </w:p>
    <w:p w14:paraId="667DCC75" w14:textId="77777777" w:rsidR="00121972" w:rsidRPr="00676593" w:rsidRDefault="00121972" w:rsidP="00121972">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c) Numer i datę zawarcia umowy o przyznaniu pomocy;</w:t>
      </w:r>
    </w:p>
    <w:p w14:paraId="0319943A" w14:textId="77777777" w:rsidR="00121972" w:rsidRPr="00676593" w:rsidRDefault="00121972" w:rsidP="00121972">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d) Szczegółowy opis planowanych do wprowadzenia zmian.</w:t>
      </w:r>
    </w:p>
    <w:p w14:paraId="075821E2" w14:textId="77777777" w:rsidR="00121972" w:rsidRPr="00676593" w:rsidRDefault="00121972" w:rsidP="00121972">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 xml:space="preserve">W przypadku braków, biuro LGD występuje pismem  poleconym lub w każdy inny skuteczny sposób o uzupełnienie niezbędnych informacji w terminie 3 dni roboczych od powiadomienia  </w:t>
      </w:r>
      <w:r w:rsidR="00117EE5" w:rsidRPr="00676593">
        <w:rPr>
          <w:rFonts w:asciiTheme="minorHAnsi" w:hAnsiTheme="minorHAnsi" w:cs="Arial"/>
          <w:color w:val="000000" w:themeColor="text1"/>
          <w:sz w:val="22"/>
          <w:szCs w:val="22"/>
        </w:rPr>
        <w:t>o konieczności uzupełnienia wniosku. Jeżeli podmiot wnioskujący o wydanie opinii nie uzupełni wniosku w terminie, Rada LGD może pozostawić wniosek bez rozpatrzenia.</w:t>
      </w:r>
    </w:p>
    <w:p w14:paraId="5B18800B" w14:textId="77777777" w:rsidR="002A7BD5" w:rsidRPr="00676593" w:rsidRDefault="002A7BD5" w:rsidP="002A7BD5">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3. Biuro zawiadamia Przewodniczącego Rady o wpływie wniosku. Przewodniczący Rady zwołuje posiedzenie Rady, które powinno odbyć się w terminie 14 dni od otrzymania kompletnego wniosku o wydanie opinii.</w:t>
      </w:r>
    </w:p>
    <w:p w14:paraId="55F50585" w14:textId="5DCAC93B" w:rsidR="00121972" w:rsidRPr="00676593" w:rsidRDefault="002A7BD5" w:rsidP="002A7BD5">
      <w:pPr>
        <w:pStyle w:val="NormalnyWeb"/>
        <w:spacing w:before="0" w:beforeAutospacing="0" w:after="0" w:line="276" w:lineRule="auto"/>
        <w:jc w:val="both"/>
        <w:rPr>
          <w:rFonts w:asciiTheme="minorHAnsi" w:hAnsiTheme="minorHAnsi" w:cs="Arial"/>
          <w:color w:val="000000" w:themeColor="text1"/>
          <w:sz w:val="22"/>
          <w:szCs w:val="22"/>
        </w:rPr>
      </w:pPr>
      <w:r w:rsidRPr="00676593">
        <w:rPr>
          <w:rFonts w:asciiTheme="minorHAnsi" w:hAnsiTheme="minorHAnsi" w:cs="Arial"/>
          <w:color w:val="000000" w:themeColor="text1"/>
          <w:sz w:val="22"/>
          <w:szCs w:val="22"/>
        </w:rPr>
        <w:t>4. Rada  w drodze głosowania zwykłą większością głosów wydaje w formie uchwały opinię w zakresie możliwości zmiany umowy. Warunkiem pozytywnej opinii LGD w sprawie zmiany umowy o przyznaniu pomocy jest potwierdzenie, że operacja jest zgodna z LSR,</w:t>
      </w:r>
      <w:r w:rsidR="00AE1770" w:rsidRPr="00676593">
        <w:rPr>
          <w:rFonts w:asciiTheme="minorHAnsi" w:hAnsiTheme="minorHAnsi" w:cs="Arial"/>
          <w:color w:val="000000" w:themeColor="text1"/>
          <w:sz w:val="22"/>
          <w:szCs w:val="22"/>
        </w:rPr>
        <w:t xml:space="preserve"> (tzn. spełnia warunku określone w art. 21 ust. 2 ustawy RLKS) oraz zakresem tematycznym, a także spełnia minimum punktowe warunkujące wybór operacji, o którym mowa w art. 19 ust. 4 pkt 2 lit. b ustawy RLKS. Wydanie pozytywnej opinii Rady w odniesieniu do ewentualnego podwyższenia kwoty pomocy wymaga wskazania środków dostępnych w LSR na ten cel. Podwyższenie kwoty wsparcia nie dotyczy wsparcia w formie ryczałtu</w:t>
      </w:r>
      <w:r w:rsidRPr="00676593">
        <w:rPr>
          <w:rFonts w:asciiTheme="minorHAnsi" w:hAnsiTheme="minorHAnsi" w:cs="Arial"/>
          <w:color w:val="000000" w:themeColor="text1"/>
          <w:sz w:val="22"/>
          <w:szCs w:val="22"/>
        </w:rPr>
        <w:t xml:space="preserve"> </w:t>
      </w:r>
      <w:r w:rsidR="00AE1770" w:rsidRPr="00676593">
        <w:rPr>
          <w:rFonts w:asciiTheme="minorHAnsi" w:hAnsiTheme="minorHAnsi" w:cs="Arial"/>
          <w:color w:val="000000" w:themeColor="text1"/>
          <w:sz w:val="22"/>
          <w:szCs w:val="22"/>
        </w:rPr>
        <w:t>Przed głosowaniem Rada LGD w dyskusji ocenia spełnienie ww. warunków. W przypadku braku ich spełnienia, Rada LGD podejmuje uchwałę potwierdzającą brak zgody na zmianę umowy.</w:t>
      </w:r>
    </w:p>
    <w:p w14:paraId="33E1A093" w14:textId="77777777" w:rsidR="00756712" w:rsidRPr="00676593" w:rsidRDefault="00756712" w:rsidP="00756712">
      <w:pPr>
        <w:pStyle w:val="NormalnyWeb"/>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s="Arial"/>
          <w:color w:val="000000" w:themeColor="text1"/>
          <w:sz w:val="22"/>
          <w:szCs w:val="22"/>
        </w:rPr>
        <w:t>5. LGD podjętą uchwałę potwierdzającą zgodę lub jej brak przekazuje do podmiotu, który złożył wniosek o wydanie opinii niezwłocznie, nie później jednak niż w terminie 7 dni.</w:t>
      </w:r>
    </w:p>
    <w:p w14:paraId="71D9F866" w14:textId="77777777" w:rsidR="00756712" w:rsidRPr="00676593" w:rsidRDefault="00756712" w:rsidP="002A7BD5">
      <w:pPr>
        <w:pStyle w:val="NormalnyWeb"/>
        <w:spacing w:before="0" w:beforeAutospacing="0" w:after="0" w:line="276" w:lineRule="auto"/>
        <w:jc w:val="both"/>
        <w:rPr>
          <w:rFonts w:asciiTheme="minorHAnsi" w:hAnsiTheme="minorHAnsi" w:cs="Arial"/>
          <w:color w:val="000000" w:themeColor="text1"/>
          <w:sz w:val="22"/>
          <w:szCs w:val="22"/>
        </w:rPr>
      </w:pPr>
    </w:p>
    <w:p w14:paraId="521B4874" w14:textId="77777777" w:rsidR="00CC10F6" w:rsidRPr="00676593" w:rsidRDefault="00CC10F6" w:rsidP="00CC10F6">
      <w:pPr>
        <w:pStyle w:val="NormalnyWeb"/>
        <w:spacing w:before="0" w:beforeAutospacing="0" w:after="0" w:line="276" w:lineRule="auto"/>
        <w:jc w:val="both"/>
        <w:rPr>
          <w:rFonts w:asciiTheme="minorHAnsi" w:hAnsiTheme="minorHAnsi" w:cs="Arial"/>
          <w:color w:val="000000" w:themeColor="text1"/>
          <w:sz w:val="22"/>
          <w:szCs w:val="22"/>
        </w:rPr>
      </w:pPr>
    </w:p>
    <w:p w14:paraId="7BB77D74" w14:textId="77777777" w:rsidR="00CC10F6" w:rsidRPr="00676593" w:rsidRDefault="00CC10F6" w:rsidP="00BB4DD7">
      <w:pPr>
        <w:pStyle w:val="NormalnyWeb"/>
        <w:numPr>
          <w:ilvl w:val="0"/>
          <w:numId w:val="3"/>
        </w:numPr>
        <w:spacing w:before="0" w:beforeAutospacing="0" w:after="0" w:line="276" w:lineRule="auto"/>
        <w:jc w:val="both"/>
        <w:rPr>
          <w:rFonts w:asciiTheme="minorHAnsi" w:hAnsiTheme="minorHAnsi"/>
          <w:b/>
          <w:color w:val="000000" w:themeColor="text1"/>
          <w:sz w:val="22"/>
          <w:szCs w:val="22"/>
        </w:rPr>
      </w:pPr>
      <w:r w:rsidRPr="00676593">
        <w:rPr>
          <w:rFonts w:asciiTheme="minorHAnsi" w:hAnsiTheme="minorHAnsi" w:cs="Arial"/>
          <w:b/>
          <w:color w:val="000000" w:themeColor="text1"/>
          <w:sz w:val="22"/>
          <w:szCs w:val="22"/>
        </w:rPr>
        <w:t>Postanowienia końcowe</w:t>
      </w:r>
    </w:p>
    <w:p w14:paraId="4954B9E2" w14:textId="77777777" w:rsidR="00CC10F6" w:rsidRPr="00676593" w:rsidRDefault="00CC10F6" w:rsidP="00CC10F6">
      <w:pPr>
        <w:spacing w:after="0"/>
        <w:jc w:val="both"/>
        <w:rPr>
          <w:color w:val="000000" w:themeColor="text1"/>
        </w:rPr>
      </w:pPr>
      <w:r w:rsidRPr="00676593">
        <w:rPr>
          <w:color w:val="000000" w:themeColor="text1"/>
        </w:rPr>
        <w:t xml:space="preserve">Niniejsze procedury zatwierdza Rada LGD. Procedury zostaną opublikowane na stronie internetowej LGD – </w:t>
      </w:r>
      <w:hyperlink r:id="rId11" w:history="1">
        <w:r w:rsidR="00B441F0" w:rsidRPr="00676593">
          <w:rPr>
            <w:rStyle w:val="Hipercze"/>
            <w:color w:val="000000" w:themeColor="text1"/>
          </w:rPr>
          <w:t>www.grupadzialania.pl</w:t>
        </w:r>
      </w:hyperlink>
      <w:r w:rsidRPr="00676593">
        <w:rPr>
          <w:rStyle w:val="Hipercze"/>
          <w:color w:val="000000" w:themeColor="text1"/>
        </w:rPr>
        <w:t>.</w:t>
      </w:r>
      <w:r w:rsidRPr="00676593">
        <w:rPr>
          <w:color w:val="000000" w:themeColor="text1"/>
        </w:rPr>
        <w:t xml:space="preserve"> LGD ma możliwość wprowadzania zmian do niniejszego dokumentu, a także do interpretowania zawartych w nim zapisów. Zmiany i interpretacje będą publikowane na stronie internetowej LGD.</w:t>
      </w:r>
    </w:p>
    <w:p w14:paraId="526BFEEC" w14:textId="77777777" w:rsidR="00BD7EE5" w:rsidRPr="00676593" w:rsidRDefault="00BD7EE5" w:rsidP="00CC10F6">
      <w:pPr>
        <w:spacing w:after="0"/>
        <w:jc w:val="both"/>
        <w:rPr>
          <w:color w:val="000000" w:themeColor="text1"/>
        </w:rPr>
      </w:pPr>
    </w:p>
    <w:p w14:paraId="141F8C30" w14:textId="77777777" w:rsidR="00BD7EE5" w:rsidRPr="00676593" w:rsidRDefault="00BD7EE5" w:rsidP="00BB4DD7">
      <w:pPr>
        <w:pStyle w:val="Akapitzlist"/>
        <w:numPr>
          <w:ilvl w:val="0"/>
          <w:numId w:val="3"/>
        </w:numPr>
        <w:spacing w:after="0"/>
        <w:jc w:val="both"/>
        <w:rPr>
          <w:b/>
          <w:color w:val="000000" w:themeColor="text1"/>
        </w:rPr>
      </w:pPr>
      <w:r w:rsidRPr="00676593">
        <w:rPr>
          <w:b/>
          <w:color w:val="000000" w:themeColor="text1"/>
        </w:rPr>
        <w:t>Załączniki:</w:t>
      </w:r>
    </w:p>
    <w:p w14:paraId="1951C8DC" w14:textId="5A92B0A4" w:rsidR="00BD7EE5" w:rsidRPr="00676593" w:rsidRDefault="00BD7EE5" w:rsidP="00BD7EE5">
      <w:pPr>
        <w:pStyle w:val="Akapitzlist"/>
        <w:numPr>
          <w:ilvl w:val="3"/>
          <w:numId w:val="16"/>
        </w:numPr>
        <w:spacing w:after="0"/>
        <w:jc w:val="both"/>
        <w:rPr>
          <w:color w:val="000000" w:themeColor="text1"/>
        </w:rPr>
      </w:pPr>
      <w:r w:rsidRPr="00676593">
        <w:rPr>
          <w:color w:val="000000" w:themeColor="text1"/>
        </w:rPr>
        <w:t>Załącznik nr 1 do procedury wyboru i oceny operacji indywidualnych</w:t>
      </w:r>
      <w:r w:rsidR="00D6027E" w:rsidRPr="00676593">
        <w:rPr>
          <w:color w:val="000000" w:themeColor="text1"/>
        </w:rPr>
        <w:t xml:space="preserve"> (Karta oceny wstępnej operacji indywidualnej)</w:t>
      </w:r>
      <w:r w:rsidRPr="00676593">
        <w:rPr>
          <w:color w:val="000000" w:themeColor="text1"/>
        </w:rPr>
        <w:t xml:space="preserve"> w ramach LSR wraz z załącznikami:</w:t>
      </w:r>
    </w:p>
    <w:p w14:paraId="719354F8" w14:textId="2B91C708" w:rsidR="00BD7EE5" w:rsidRPr="00676593" w:rsidRDefault="00BD7EE5" w:rsidP="00BD7EE5">
      <w:pPr>
        <w:pStyle w:val="Akapitzlist"/>
        <w:numPr>
          <w:ilvl w:val="2"/>
          <w:numId w:val="12"/>
        </w:numPr>
        <w:spacing w:after="0"/>
        <w:jc w:val="both"/>
        <w:rPr>
          <w:color w:val="000000" w:themeColor="text1"/>
        </w:rPr>
      </w:pPr>
      <w:r w:rsidRPr="00676593">
        <w:rPr>
          <w:color w:val="000000" w:themeColor="text1"/>
        </w:rPr>
        <w:t>Załącznik nr 1</w:t>
      </w:r>
      <w:r w:rsidR="00266ED8" w:rsidRPr="00676593">
        <w:rPr>
          <w:color w:val="000000" w:themeColor="text1"/>
        </w:rPr>
        <w:t>a</w:t>
      </w:r>
      <w:r w:rsidRPr="00676593">
        <w:rPr>
          <w:color w:val="000000" w:themeColor="text1"/>
        </w:rPr>
        <w:t xml:space="preserve"> – za zgodność z PROW d</w:t>
      </w:r>
      <w:r w:rsidR="006703E7" w:rsidRPr="00676593">
        <w:rPr>
          <w:color w:val="000000" w:themeColor="text1"/>
        </w:rPr>
        <w:t>o</w:t>
      </w:r>
      <w:r w:rsidRPr="00676593">
        <w:rPr>
          <w:color w:val="000000" w:themeColor="text1"/>
        </w:rPr>
        <w:t xml:space="preserve"> załącznika nr 1 – procedura wyboru i oceny operacji indywidualnych w ramach LSR</w:t>
      </w:r>
    </w:p>
    <w:p w14:paraId="3C2F9F03" w14:textId="77777777" w:rsidR="00BD7EE5" w:rsidRPr="00676593" w:rsidRDefault="00266ED8" w:rsidP="00BD7EE5">
      <w:pPr>
        <w:pStyle w:val="Akapitzlist"/>
        <w:numPr>
          <w:ilvl w:val="2"/>
          <w:numId w:val="12"/>
        </w:numPr>
        <w:spacing w:after="0"/>
        <w:jc w:val="both"/>
        <w:rPr>
          <w:color w:val="000000" w:themeColor="text1"/>
        </w:rPr>
      </w:pPr>
      <w:r w:rsidRPr="00676593">
        <w:rPr>
          <w:color w:val="000000" w:themeColor="text1"/>
        </w:rPr>
        <w:lastRenderedPageBreak/>
        <w:t>Załącznik nr 1b</w:t>
      </w:r>
      <w:r w:rsidR="00BD7EE5" w:rsidRPr="00676593">
        <w:rPr>
          <w:color w:val="000000" w:themeColor="text1"/>
        </w:rPr>
        <w:t xml:space="preserve"> – za zgodność z LSR do załącznika nr 1 – procedury wyboru i oceny operacji indywidualnych w ramach LSR</w:t>
      </w:r>
    </w:p>
    <w:p w14:paraId="4FF22AA4" w14:textId="3C5D3AD7" w:rsidR="00D6027E" w:rsidRPr="00676593" w:rsidRDefault="00C836EC" w:rsidP="00FE7F31">
      <w:pPr>
        <w:pStyle w:val="Akapitzlist"/>
        <w:numPr>
          <w:ilvl w:val="3"/>
          <w:numId w:val="16"/>
        </w:numPr>
        <w:spacing w:after="0"/>
        <w:jc w:val="both"/>
        <w:rPr>
          <w:color w:val="000000" w:themeColor="text1"/>
        </w:rPr>
      </w:pPr>
      <w:r w:rsidRPr="00676593">
        <w:rPr>
          <w:color w:val="000000" w:themeColor="text1"/>
        </w:rPr>
        <w:t xml:space="preserve">Załącznik nr </w:t>
      </w:r>
      <w:r w:rsidR="00FE7F31" w:rsidRPr="00676593">
        <w:rPr>
          <w:color w:val="000000" w:themeColor="text1"/>
        </w:rPr>
        <w:t>2</w:t>
      </w:r>
      <w:r w:rsidR="00C94EB8" w:rsidRPr="00676593">
        <w:rPr>
          <w:color w:val="000000" w:themeColor="text1"/>
        </w:rPr>
        <w:t>a</w:t>
      </w:r>
      <w:r w:rsidRPr="00676593">
        <w:rPr>
          <w:color w:val="000000" w:themeColor="text1"/>
        </w:rPr>
        <w:t xml:space="preserve"> – karta oceny operacji wg lokalnych kryteriów wyboru </w:t>
      </w:r>
      <w:r w:rsidR="00D6027E" w:rsidRPr="00676593">
        <w:rPr>
          <w:color w:val="000000" w:themeColor="text1"/>
        </w:rPr>
        <w:t>Cel I</w:t>
      </w:r>
    </w:p>
    <w:p w14:paraId="389764A6" w14:textId="37A24027" w:rsidR="00D6027E" w:rsidRPr="00676593" w:rsidRDefault="00C836EC" w:rsidP="00FE7F31">
      <w:pPr>
        <w:pStyle w:val="Akapitzlist"/>
        <w:numPr>
          <w:ilvl w:val="3"/>
          <w:numId w:val="16"/>
        </w:numPr>
        <w:spacing w:after="0"/>
        <w:jc w:val="both"/>
        <w:rPr>
          <w:color w:val="000000" w:themeColor="text1"/>
        </w:rPr>
      </w:pPr>
      <w:r w:rsidRPr="00676593">
        <w:rPr>
          <w:color w:val="000000" w:themeColor="text1"/>
        </w:rPr>
        <w:t xml:space="preserve">Załącznik nr </w:t>
      </w:r>
      <w:r w:rsidR="00C94EB8" w:rsidRPr="00676593">
        <w:rPr>
          <w:color w:val="000000" w:themeColor="text1"/>
        </w:rPr>
        <w:t>2b</w:t>
      </w:r>
      <w:r w:rsidRPr="00676593">
        <w:rPr>
          <w:color w:val="000000" w:themeColor="text1"/>
        </w:rPr>
        <w:t xml:space="preserve"> – karta oceny operacji wg lokalnych kryteriów wyboru </w:t>
      </w:r>
      <w:r w:rsidR="00D6027E" w:rsidRPr="00676593">
        <w:rPr>
          <w:color w:val="000000" w:themeColor="text1"/>
        </w:rPr>
        <w:t xml:space="preserve">Cel II i </w:t>
      </w:r>
      <w:r w:rsidRPr="00676593">
        <w:rPr>
          <w:color w:val="000000" w:themeColor="text1"/>
        </w:rPr>
        <w:t xml:space="preserve">Cel </w:t>
      </w:r>
      <w:r w:rsidR="00D6027E" w:rsidRPr="00676593">
        <w:rPr>
          <w:color w:val="000000" w:themeColor="text1"/>
        </w:rPr>
        <w:t>III</w:t>
      </w:r>
    </w:p>
    <w:p w14:paraId="718D00B8" w14:textId="6C69E51B" w:rsidR="00CC10F6" w:rsidRPr="00676593" w:rsidRDefault="00266ED8" w:rsidP="00184C85">
      <w:pPr>
        <w:pStyle w:val="NormalnyWeb"/>
        <w:numPr>
          <w:ilvl w:val="3"/>
          <w:numId w:val="16"/>
        </w:numPr>
        <w:spacing w:before="0" w:beforeAutospacing="0" w:after="0" w:line="276" w:lineRule="auto"/>
        <w:jc w:val="both"/>
        <w:rPr>
          <w:rFonts w:asciiTheme="minorHAnsi" w:hAnsiTheme="minorHAnsi"/>
          <w:color w:val="000000" w:themeColor="text1"/>
          <w:sz w:val="22"/>
          <w:szCs w:val="22"/>
        </w:rPr>
      </w:pPr>
      <w:r w:rsidRPr="00676593">
        <w:rPr>
          <w:rFonts w:asciiTheme="minorHAnsi" w:hAnsiTheme="minorHAnsi"/>
          <w:color w:val="000000" w:themeColor="text1"/>
          <w:sz w:val="22"/>
          <w:szCs w:val="22"/>
        </w:rPr>
        <w:t xml:space="preserve">Załącznik nr </w:t>
      </w:r>
      <w:r w:rsidR="00C94EB8" w:rsidRPr="00676593">
        <w:rPr>
          <w:rFonts w:asciiTheme="minorHAnsi" w:hAnsiTheme="minorHAnsi"/>
          <w:color w:val="000000" w:themeColor="text1"/>
          <w:sz w:val="22"/>
          <w:szCs w:val="22"/>
        </w:rPr>
        <w:t>3</w:t>
      </w:r>
      <w:r w:rsidRPr="00676593">
        <w:rPr>
          <w:rFonts w:asciiTheme="minorHAnsi" w:hAnsiTheme="minorHAnsi"/>
          <w:color w:val="000000" w:themeColor="text1"/>
          <w:sz w:val="22"/>
          <w:szCs w:val="22"/>
        </w:rPr>
        <w:t xml:space="preserve"> </w:t>
      </w:r>
      <w:r w:rsidR="00184C85" w:rsidRPr="00676593">
        <w:rPr>
          <w:rFonts w:asciiTheme="minorHAnsi" w:hAnsiTheme="minorHAnsi"/>
          <w:color w:val="000000" w:themeColor="text1"/>
          <w:sz w:val="22"/>
          <w:szCs w:val="22"/>
        </w:rPr>
        <w:t>- Deklaracja bezstronności</w:t>
      </w:r>
      <w:r w:rsidR="00C77830" w:rsidRPr="00676593">
        <w:rPr>
          <w:rFonts w:asciiTheme="minorHAnsi" w:hAnsiTheme="minorHAnsi"/>
          <w:color w:val="000000" w:themeColor="text1"/>
          <w:sz w:val="22"/>
          <w:szCs w:val="22"/>
        </w:rPr>
        <w:t xml:space="preserve"> i poufności</w:t>
      </w:r>
    </w:p>
    <w:p w14:paraId="4961839C" w14:textId="77777777" w:rsidR="0084593B" w:rsidRPr="00676593" w:rsidRDefault="0084593B">
      <w:pPr>
        <w:rPr>
          <w:color w:val="000000" w:themeColor="text1"/>
        </w:rPr>
      </w:pPr>
    </w:p>
    <w:sectPr w:rsidR="0084593B" w:rsidRPr="0067659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F02C31" w14:textId="77777777" w:rsidR="007B5F5C" w:rsidRDefault="007B5F5C">
      <w:pPr>
        <w:spacing w:after="0" w:line="240" w:lineRule="auto"/>
      </w:pPr>
      <w:r>
        <w:separator/>
      </w:r>
    </w:p>
  </w:endnote>
  <w:endnote w:type="continuationSeparator" w:id="0">
    <w:p w14:paraId="22F1BA2C" w14:textId="77777777" w:rsidR="007B5F5C" w:rsidRDefault="007B5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3F51D" w14:textId="77777777" w:rsidR="0096223F" w:rsidRDefault="009622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5582236"/>
      <w:docPartObj>
        <w:docPartGallery w:val="Page Numbers (Bottom of Page)"/>
        <w:docPartUnique/>
      </w:docPartObj>
    </w:sdtPr>
    <w:sdtEndPr/>
    <w:sdtContent>
      <w:p w14:paraId="5A5DC5EB" w14:textId="77777777" w:rsidR="00184C85" w:rsidRDefault="00184C85">
        <w:pPr>
          <w:pStyle w:val="Stopka"/>
          <w:jc w:val="right"/>
        </w:pPr>
        <w:r>
          <w:fldChar w:fldCharType="begin"/>
        </w:r>
        <w:r>
          <w:instrText>PAGE   \* MERGEFORMAT</w:instrText>
        </w:r>
        <w:r>
          <w:fldChar w:fldCharType="separate"/>
        </w:r>
        <w:r w:rsidR="00266ED8">
          <w:rPr>
            <w:noProof/>
          </w:rPr>
          <w:t>11</w:t>
        </w:r>
        <w:r>
          <w:fldChar w:fldCharType="end"/>
        </w:r>
      </w:p>
    </w:sdtContent>
  </w:sdt>
  <w:p w14:paraId="5A7EB098" w14:textId="77777777" w:rsidR="00184C85" w:rsidRDefault="00184C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550B3" w14:textId="77777777" w:rsidR="0096223F" w:rsidRDefault="009622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7302EE" w14:textId="77777777" w:rsidR="007B5F5C" w:rsidRDefault="007B5F5C">
      <w:pPr>
        <w:spacing w:after="0" w:line="240" w:lineRule="auto"/>
      </w:pPr>
      <w:r>
        <w:separator/>
      </w:r>
    </w:p>
  </w:footnote>
  <w:footnote w:type="continuationSeparator" w:id="0">
    <w:p w14:paraId="7C98E9DD" w14:textId="77777777" w:rsidR="007B5F5C" w:rsidRDefault="007B5F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27325" w14:textId="77777777" w:rsidR="0096223F" w:rsidRDefault="009622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B20FE" w14:textId="77777777" w:rsidR="0096223F" w:rsidRDefault="0096223F" w:rsidP="0096223F">
    <w:pPr>
      <w:pStyle w:val="Nagwek"/>
      <w:rPr>
        <w:sz w:val="18"/>
        <w:szCs w:val="18"/>
      </w:rPr>
    </w:pPr>
    <w:r>
      <w:rPr>
        <w:sz w:val="18"/>
        <w:szCs w:val="18"/>
      </w:rPr>
      <w:t>Załącznik nr 2 do Uchwały nr  XXXVI/3 Walnego Zebrania Członków Stowarzyszenia Lokalnej Grupy Działania „Partnerstwo dla Rozwoju” z dnia  15.02.2021 r.</w:t>
    </w:r>
  </w:p>
  <w:p w14:paraId="286E77B0" w14:textId="77777777" w:rsidR="00184C85" w:rsidRDefault="00184C8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8ED44" w14:textId="77777777" w:rsidR="0096223F" w:rsidRDefault="009622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3199F"/>
    <w:multiLevelType w:val="hybridMultilevel"/>
    <w:tmpl w:val="E9526E9E"/>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 w15:restartNumberingAfterBreak="0">
    <w:nsid w:val="104B3240"/>
    <w:multiLevelType w:val="hybridMultilevel"/>
    <w:tmpl w:val="FE1ADF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7B21D1"/>
    <w:multiLevelType w:val="hybridMultilevel"/>
    <w:tmpl w:val="15CEBC82"/>
    <w:lvl w:ilvl="0" w:tplc="9ED61AA2">
      <w:start w:val="1"/>
      <w:numFmt w:val="decimal"/>
      <w:lvlText w:val="%1)"/>
      <w:lvlJc w:val="left"/>
      <w:pPr>
        <w:ind w:left="720" w:hanging="360"/>
      </w:pPr>
      <w:rPr>
        <w:rFonts w:cs="Arial" w:hint="default"/>
      </w:rPr>
    </w:lvl>
    <w:lvl w:ilvl="1" w:tplc="04150019">
      <w:start w:val="1"/>
      <w:numFmt w:val="lowerLetter"/>
      <w:lvlText w:val="%2."/>
      <w:lvlJc w:val="left"/>
      <w:pPr>
        <w:ind w:left="1440" w:hanging="360"/>
      </w:pPr>
    </w:lvl>
    <w:lvl w:ilvl="2" w:tplc="5D08508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444A21"/>
    <w:multiLevelType w:val="multilevel"/>
    <w:tmpl w:val="AC34E5CC"/>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4" w15:restartNumberingAfterBreak="0">
    <w:nsid w:val="21DE00C7"/>
    <w:multiLevelType w:val="multilevel"/>
    <w:tmpl w:val="9C48F9F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AE4584"/>
    <w:multiLevelType w:val="hybridMultilevel"/>
    <w:tmpl w:val="875EA05C"/>
    <w:lvl w:ilvl="0" w:tplc="F6C6D1C2">
      <w:start w:val="1"/>
      <w:numFmt w:val="upperRoman"/>
      <w:lvlText w:val="%1."/>
      <w:lvlJc w:val="left"/>
      <w:pPr>
        <w:ind w:left="1080" w:hanging="72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CB5EE9"/>
    <w:multiLevelType w:val="multilevel"/>
    <w:tmpl w:val="A0D20FB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7" w15:restartNumberingAfterBreak="0">
    <w:nsid w:val="2CB96A86"/>
    <w:multiLevelType w:val="multilevel"/>
    <w:tmpl w:val="AE16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A22502"/>
    <w:multiLevelType w:val="multilevel"/>
    <w:tmpl w:val="0F06AE76"/>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FC60644"/>
    <w:multiLevelType w:val="multilevel"/>
    <w:tmpl w:val="FCE689A4"/>
    <w:lvl w:ilvl="0">
      <w:start w:val="1"/>
      <w:numFmt w:val="decimal"/>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10" w15:restartNumberingAfterBreak="0">
    <w:nsid w:val="36BB52C8"/>
    <w:multiLevelType w:val="hybridMultilevel"/>
    <w:tmpl w:val="5A0621CE"/>
    <w:lvl w:ilvl="0" w:tplc="5B9E4FAA">
      <w:start w:val="1"/>
      <w:numFmt w:val="decimal"/>
      <w:lvlText w:val="%1."/>
      <w:lvlJc w:val="left"/>
      <w:pPr>
        <w:ind w:left="501"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26587B"/>
    <w:multiLevelType w:val="multilevel"/>
    <w:tmpl w:val="90544D74"/>
    <w:lvl w:ilvl="0">
      <w:start w:val="1"/>
      <w:numFmt w:val="decimal"/>
      <w:lvlText w:val="%1."/>
      <w:lvlJc w:val="left"/>
      <w:pPr>
        <w:ind w:left="360" w:hanging="360"/>
      </w:pPr>
      <w:rPr>
        <w:rFonts w:hint="default"/>
        <w:b w:val="0"/>
      </w:rPr>
    </w:lvl>
    <w:lvl w:ilvl="1">
      <w:start w:val="1"/>
      <w:numFmt w:val="lowerLetter"/>
      <w:lvlText w:val="%2."/>
      <w:lvlJc w:val="left"/>
      <w:pPr>
        <w:ind w:left="654" w:hanging="360"/>
      </w:pPr>
      <w:rPr>
        <w:rFonts w:hint="default"/>
      </w:rPr>
    </w:lvl>
    <w:lvl w:ilvl="2">
      <w:start w:val="1"/>
      <w:numFmt w:val="lowerRoman"/>
      <w:lvlText w:val="%3."/>
      <w:lvlJc w:val="right"/>
      <w:pPr>
        <w:ind w:left="1374" w:hanging="180"/>
      </w:pPr>
      <w:rPr>
        <w:rFonts w:hint="default"/>
      </w:rPr>
    </w:lvl>
    <w:lvl w:ilvl="3">
      <w:start w:val="1"/>
      <w:numFmt w:val="decimal"/>
      <w:lvlText w:val="%4."/>
      <w:lvlJc w:val="left"/>
      <w:pPr>
        <w:ind w:left="2094" w:hanging="360"/>
      </w:pPr>
      <w:rPr>
        <w:rFonts w:hint="default"/>
      </w:rPr>
    </w:lvl>
    <w:lvl w:ilvl="4">
      <w:start w:val="1"/>
      <w:numFmt w:val="lowerLetter"/>
      <w:lvlText w:val="%5."/>
      <w:lvlJc w:val="left"/>
      <w:pPr>
        <w:ind w:left="2814" w:hanging="360"/>
      </w:pPr>
      <w:rPr>
        <w:rFonts w:hint="default"/>
      </w:rPr>
    </w:lvl>
    <w:lvl w:ilvl="5">
      <w:start w:val="1"/>
      <w:numFmt w:val="lowerRoman"/>
      <w:lvlText w:val="%6."/>
      <w:lvlJc w:val="right"/>
      <w:pPr>
        <w:ind w:left="3534" w:hanging="180"/>
      </w:pPr>
      <w:rPr>
        <w:rFonts w:hint="default"/>
      </w:rPr>
    </w:lvl>
    <w:lvl w:ilvl="6">
      <w:start w:val="1"/>
      <w:numFmt w:val="decimal"/>
      <w:lvlText w:val="%7."/>
      <w:lvlJc w:val="left"/>
      <w:pPr>
        <w:ind w:left="4254" w:hanging="360"/>
      </w:pPr>
      <w:rPr>
        <w:rFonts w:hint="default"/>
      </w:rPr>
    </w:lvl>
    <w:lvl w:ilvl="7">
      <w:start w:val="1"/>
      <w:numFmt w:val="lowerLetter"/>
      <w:lvlText w:val="%8."/>
      <w:lvlJc w:val="left"/>
      <w:pPr>
        <w:ind w:left="4974" w:hanging="360"/>
      </w:pPr>
      <w:rPr>
        <w:rFonts w:hint="default"/>
      </w:rPr>
    </w:lvl>
    <w:lvl w:ilvl="8">
      <w:start w:val="1"/>
      <w:numFmt w:val="lowerRoman"/>
      <w:lvlText w:val="%9."/>
      <w:lvlJc w:val="right"/>
      <w:pPr>
        <w:ind w:left="5694" w:hanging="180"/>
      </w:pPr>
      <w:rPr>
        <w:rFonts w:hint="default"/>
      </w:rPr>
    </w:lvl>
  </w:abstractNum>
  <w:abstractNum w:abstractNumId="12" w15:restartNumberingAfterBreak="0">
    <w:nsid w:val="3EDC3087"/>
    <w:multiLevelType w:val="multilevel"/>
    <w:tmpl w:val="B080D4A6"/>
    <w:lvl w:ilvl="0">
      <w:start w:val="1"/>
      <w:numFmt w:val="decimal"/>
      <w:lvlText w:val="%1)"/>
      <w:lvlJc w:val="left"/>
      <w:pPr>
        <w:ind w:left="720" w:hanging="360"/>
      </w:pPr>
    </w:lvl>
    <w:lvl w:ilvl="1">
      <w:start w:val="1"/>
      <w:numFmt w:val="decimal"/>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abstractNum w:abstractNumId="13" w15:restartNumberingAfterBreak="0">
    <w:nsid w:val="3FC2396A"/>
    <w:multiLevelType w:val="multilevel"/>
    <w:tmpl w:val="9F2828E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46D06B9C"/>
    <w:multiLevelType w:val="multilevel"/>
    <w:tmpl w:val="9DD0BFEE"/>
    <w:lvl w:ilvl="0">
      <w:start w:val="5"/>
      <w:numFmt w:val="decimal"/>
      <w:lvlText w:val="%1."/>
      <w:lvlJc w:val="left"/>
      <w:pPr>
        <w:ind w:left="360" w:hanging="360"/>
      </w:pPr>
      <w:rPr>
        <w:rFonts w:hint="default"/>
      </w:rPr>
    </w:lvl>
    <w:lvl w:ilvl="1">
      <w:start w:val="1"/>
      <w:numFmt w:val="lowerLetter"/>
      <w:lvlText w:val="%2."/>
      <w:lvlJc w:val="left"/>
      <w:pPr>
        <w:ind w:left="1014" w:hanging="360"/>
      </w:pPr>
      <w:rPr>
        <w:rFonts w:hint="default"/>
      </w:rPr>
    </w:lvl>
    <w:lvl w:ilvl="2">
      <w:start w:val="1"/>
      <w:numFmt w:val="lowerRoman"/>
      <w:lvlText w:val="%3."/>
      <w:lvlJc w:val="right"/>
      <w:pPr>
        <w:ind w:left="1734" w:hanging="180"/>
      </w:pPr>
      <w:rPr>
        <w:rFonts w:hint="default"/>
      </w:rPr>
    </w:lvl>
    <w:lvl w:ilvl="3">
      <w:start w:val="1"/>
      <w:numFmt w:val="decimal"/>
      <w:lvlText w:val="%4."/>
      <w:lvlJc w:val="left"/>
      <w:pPr>
        <w:ind w:left="2454" w:hanging="360"/>
      </w:pPr>
      <w:rPr>
        <w:rFonts w:hint="default"/>
      </w:rPr>
    </w:lvl>
    <w:lvl w:ilvl="4">
      <w:start w:val="1"/>
      <w:numFmt w:val="lowerLetter"/>
      <w:lvlText w:val="%5."/>
      <w:lvlJc w:val="left"/>
      <w:pPr>
        <w:ind w:left="3174" w:hanging="360"/>
      </w:pPr>
      <w:rPr>
        <w:rFonts w:hint="default"/>
      </w:rPr>
    </w:lvl>
    <w:lvl w:ilvl="5">
      <w:start w:val="1"/>
      <w:numFmt w:val="lowerRoman"/>
      <w:lvlText w:val="%6."/>
      <w:lvlJc w:val="right"/>
      <w:pPr>
        <w:ind w:left="3894" w:hanging="180"/>
      </w:pPr>
      <w:rPr>
        <w:rFonts w:hint="default"/>
      </w:rPr>
    </w:lvl>
    <w:lvl w:ilvl="6">
      <w:start w:val="1"/>
      <w:numFmt w:val="decimal"/>
      <w:lvlText w:val="%7."/>
      <w:lvlJc w:val="left"/>
      <w:pPr>
        <w:ind w:left="4614" w:hanging="360"/>
      </w:pPr>
      <w:rPr>
        <w:rFonts w:hint="default"/>
      </w:rPr>
    </w:lvl>
    <w:lvl w:ilvl="7">
      <w:start w:val="1"/>
      <w:numFmt w:val="lowerLetter"/>
      <w:lvlText w:val="%8."/>
      <w:lvlJc w:val="left"/>
      <w:pPr>
        <w:ind w:left="5334" w:hanging="360"/>
      </w:pPr>
      <w:rPr>
        <w:rFonts w:hint="default"/>
      </w:rPr>
    </w:lvl>
    <w:lvl w:ilvl="8">
      <w:start w:val="1"/>
      <w:numFmt w:val="lowerRoman"/>
      <w:lvlText w:val="%9."/>
      <w:lvlJc w:val="right"/>
      <w:pPr>
        <w:ind w:left="6054" w:hanging="180"/>
      </w:pPr>
      <w:rPr>
        <w:rFonts w:hint="default"/>
      </w:rPr>
    </w:lvl>
  </w:abstractNum>
  <w:abstractNum w:abstractNumId="15" w15:restartNumberingAfterBreak="0">
    <w:nsid w:val="4B4977D4"/>
    <w:multiLevelType w:val="hybridMultilevel"/>
    <w:tmpl w:val="3E92F08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8A4C686">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6681208B"/>
    <w:multiLevelType w:val="multilevel"/>
    <w:tmpl w:val="3C90E33C"/>
    <w:lvl w:ilvl="0">
      <w:start w:val="1"/>
      <w:numFmt w:val="decimal"/>
      <w:lvlText w:val="%1)"/>
      <w:lvlJc w:val="left"/>
      <w:pPr>
        <w:ind w:left="720" w:hanging="360"/>
      </w:pPr>
    </w:lvl>
    <w:lvl w:ilvl="1">
      <w:start w:val="1"/>
      <w:numFmt w:val="lowerLetter"/>
      <w:lvlText w:val="%2."/>
      <w:lvlJc w:val="left"/>
      <w:pPr>
        <w:ind w:left="1374" w:hanging="360"/>
      </w:pPr>
    </w:lvl>
    <w:lvl w:ilvl="2">
      <w:start w:val="1"/>
      <w:numFmt w:val="lowerRoman"/>
      <w:lvlText w:val="%3."/>
      <w:lvlJc w:val="right"/>
      <w:pPr>
        <w:ind w:left="2094" w:hanging="180"/>
      </w:pPr>
    </w:lvl>
    <w:lvl w:ilvl="3">
      <w:start w:val="1"/>
      <w:numFmt w:val="decimal"/>
      <w:lvlText w:val="%4."/>
      <w:lvlJc w:val="left"/>
      <w:pPr>
        <w:ind w:left="2814" w:hanging="360"/>
      </w:pPr>
    </w:lvl>
    <w:lvl w:ilvl="4">
      <w:start w:val="1"/>
      <w:numFmt w:val="lowerLetter"/>
      <w:lvlText w:val="%5."/>
      <w:lvlJc w:val="left"/>
      <w:pPr>
        <w:ind w:left="3534" w:hanging="360"/>
      </w:pPr>
    </w:lvl>
    <w:lvl w:ilvl="5">
      <w:start w:val="1"/>
      <w:numFmt w:val="lowerRoman"/>
      <w:lvlText w:val="%6."/>
      <w:lvlJc w:val="right"/>
      <w:pPr>
        <w:ind w:left="4254" w:hanging="180"/>
      </w:pPr>
    </w:lvl>
    <w:lvl w:ilvl="6">
      <w:start w:val="1"/>
      <w:numFmt w:val="decimal"/>
      <w:lvlText w:val="%7."/>
      <w:lvlJc w:val="left"/>
      <w:pPr>
        <w:ind w:left="4974" w:hanging="360"/>
      </w:pPr>
    </w:lvl>
    <w:lvl w:ilvl="7">
      <w:start w:val="1"/>
      <w:numFmt w:val="lowerLetter"/>
      <w:lvlText w:val="%8."/>
      <w:lvlJc w:val="left"/>
      <w:pPr>
        <w:ind w:left="5694" w:hanging="360"/>
      </w:pPr>
    </w:lvl>
    <w:lvl w:ilvl="8">
      <w:start w:val="1"/>
      <w:numFmt w:val="lowerRoman"/>
      <w:lvlText w:val="%9."/>
      <w:lvlJc w:val="right"/>
      <w:pPr>
        <w:ind w:left="6414" w:hanging="180"/>
      </w:pPr>
    </w:lvl>
  </w:abstractNum>
  <w:num w:numId="1">
    <w:abstractNumId w:val="4"/>
  </w:num>
  <w:num w:numId="2">
    <w:abstractNumId w:val="7"/>
  </w:num>
  <w:num w:numId="3">
    <w:abstractNumId w:val="5"/>
  </w:num>
  <w:num w:numId="4">
    <w:abstractNumId w:val="1"/>
  </w:num>
  <w:num w:numId="5">
    <w:abstractNumId w:val="10"/>
  </w:num>
  <w:num w:numId="6">
    <w:abstractNumId w:val="11"/>
  </w:num>
  <w:num w:numId="7">
    <w:abstractNumId w:val="9"/>
  </w:num>
  <w:num w:numId="8">
    <w:abstractNumId w:val="3"/>
  </w:num>
  <w:num w:numId="9">
    <w:abstractNumId w:val="16"/>
  </w:num>
  <w:num w:numId="10">
    <w:abstractNumId w:val="13"/>
  </w:num>
  <w:num w:numId="11">
    <w:abstractNumId w:val="8"/>
  </w:num>
  <w:num w:numId="12">
    <w:abstractNumId w:val="15"/>
  </w:num>
  <w:num w:numId="13">
    <w:abstractNumId w:val="12"/>
  </w:num>
  <w:num w:numId="14">
    <w:abstractNumId w:val="0"/>
  </w:num>
  <w:num w:numId="15">
    <w:abstractNumId w:val="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0F6"/>
    <w:rsid w:val="0004576A"/>
    <w:rsid w:val="00055EA6"/>
    <w:rsid w:val="0006142E"/>
    <w:rsid w:val="00067BEF"/>
    <w:rsid w:val="000A746E"/>
    <w:rsid w:val="000C40E6"/>
    <w:rsid w:val="000D3CED"/>
    <w:rsid w:val="000F7EBF"/>
    <w:rsid w:val="00117EE5"/>
    <w:rsid w:val="00121972"/>
    <w:rsid w:val="00144849"/>
    <w:rsid w:val="00152DB0"/>
    <w:rsid w:val="001658F5"/>
    <w:rsid w:val="00184395"/>
    <w:rsid w:val="00184C85"/>
    <w:rsid w:val="001E4C78"/>
    <w:rsid w:val="001F58C1"/>
    <w:rsid w:val="00200E18"/>
    <w:rsid w:val="002075D0"/>
    <w:rsid w:val="00207937"/>
    <w:rsid w:val="00221184"/>
    <w:rsid w:val="00234FFC"/>
    <w:rsid w:val="002454A4"/>
    <w:rsid w:val="00252155"/>
    <w:rsid w:val="002548A8"/>
    <w:rsid w:val="00256F65"/>
    <w:rsid w:val="0025729D"/>
    <w:rsid w:val="00266ED8"/>
    <w:rsid w:val="002A449E"/>
    <w:rsid w:val="002A7BD5"/>
    <w:rsid w:val="002B0E3F"/>
    <w:rsid w:val="002C2852"/>
    <w:rsid w:val="002C3671"/>
    <w:rsid w:val="002C702C"/>
    <w:rsid w:val="002C7610"/>
    <w:rsid w:val="002D1098"/>
    <w:rsid w:val="002D7376"/>
    <w:rsid w:val="002E45E6"/>
    <w:rsid w:val="00302E45"/>
    <w:rsid w:val="003331FF"/>
    <w:rsid w:val="0034460B"/>
    <w:rsid w:val="00364E00"/>
    <w:rsid w:val="00370C7F"/>
    <w:rsid w:val="00371307"/>
    <w:rsid w:val="003873C3"/>
    <w:rsid w:val="003909CB"/>
    <w:rsid w:val="003C287B"/>
    <w:rsid w:val="003D6762"/>
    <w:rsid w:val="003E06B0"/>
    <w:rsid w:val="003E66B7"/>
    <w:rsid w:val="003F4C13"/>
    <w:rsid w:val="0042220B"/>
    <w:rsid w:val="00425DCB"/>
    <w:rsid w:val="00426B8F"/>
    <w:rsid w:val="004455C2"/>
    <w:rsid w:val="00465F7E"/>
    <w:rsid w:val="00495931"/>
    <w:rsid w:val="004B3AA9"/>
    <w:rsid w:val="004C7AED"/>
    <w:rsid w:val="004D71C9"/>
    <w:rsid w:val="004D7F6D"/>
    <w:rsid w:val="004E6A23"/>
    <w:rsid w:val="00512584"/>
    <w:rsid w:val="005207AB"/>
    <w:rsid w:val="00525418"/>
    <w:rsid w:val="005A0C6D"/>
    <w:rsid w:val="005B40DD"/>
    <w:rsid w:val="005C2D8B"/>
    <w:rsid w:val="005C6C03"/>
    <w:rsid w:val="005D30E8"/>
    <w:rsid w:val="005D65AD"/>
    <w:rsid w:val="005E5730"/>
    <w:rsid w:val="005F4E77"/>
    <w:rsid w:val="0061108A"/>
    <w:rsid w:val="00620A65"/>
    <w:rsid w:val="0063285E"/>
    <w:rsid w:val="00632C4C"/>
    <w:rsid w:val="0064372B"/>
    <w:rsid w:val="00662A2F"/>
    <w:rsid w:val="006703E7"/>
    <w:rsid w:val="0067052F"/>
    <w:rsid w:val="00676593"/>
    <w:rsid w:val="006855F1"/>
    <w:rsid w:val="006C151A"/>
    <w:rsid w:val="006F6FC7"/>
    <w:rsid w:val="007302AF"/>
    <w:rsid w:val="00756712"/>
    <w:rsid w:val="00761E7E"/>
    <w:rsid w:val="00775B07"/>
    <w:rsid w:val="007874E1"/>
    <w:rsid w:val="007B5F5C"/>
    <w:rsid w:val="007D3B8E"/>
    <w:rsid w:val="007F443A"/>
    <w:rsid w:val="00804FB1"/>
    <w:rsid w:val="00822D7B"/>
    <w:rsid w:val="00826E51"/>
    <w:rsid w:val="0084593B"/>
    <w:rsid w:val="008A0AB7"/>
    <w:rsid w:val="008D3BA1"/>
    <w:rsid w:val="008D6C2D"/>
    <w:rsid w:val="009034BC"/>
    <w:rsid w:val="009152E1"/>
    <w:rsid w:val="00955B62"/>
    <w:rsid w:val="0096129A"/>
    <w:rsid w:val="0096223F"/>
    <w:rsid w:val="00990339"/>
    <w:rsid w:val="009B71B3"/>
    <w:rsid w:val="009C4600"/>
    <w:rsid w:val="009C4881"/>
    <w:rsid w:val="009D1F0B"/>
    <w:rsid w:val="00A05D59"/>
    <w:rsid w:val="00A0606F"/>
    <w:rsid w:val="00A114C2"/>
    <w:rsid w:val="00A14B9F"/>
    <w:rsid w:val="00A1649C"/>
    <w:rsid w:val="00A2255F"/>
    <w:rsid w:val="00A342F5"/>
    <w:rsid w:val="00A43594"/>
    <w:rsid w:val="00A43FE1"/>
    <w:rsid w:val="00A534CC"/>
    <w:rsid w:val="00A63CFC"/>
    <w:rsid w:val="00A95822"/>
    <w:rsid w:val="00AD3C7A"/>
    <w:rsid w:val="00AD5B64"/>
    <w:rsid w:val="00AE1770"/>
    <w:rsid w:val="00AE39BA"/>
    <w:rsid w:val="00B12ADB"/>
    <w:rsid w:val="00B3343B"/>
    <w:rsid w:val="00B40859"/>
    <w:rsid w:val="00B441F0"/>
    <w:rsid w:val="00B52013"/>
    <w:rsid w:val="00B57F70"/>
    <w:rsid w:val="00B6293A"/>
    <w:rsid w:val="00B65583"/>
    <w:rsid w:val="00B73641"/>
    <w:rsid w:val="00B90AE7"/>
    <w:rsid w:val="00BA12C1"/>
    <w:rsid w:val="00BA715F"/>
    <w:rsid w:val="00BB4DD7"/>
    <w:rsid w:val="00BC564D"/>
    <w:rsid w:val="00BD03EB"/>
    <w:rsid w:val="00BD7EE5"/>
    <w:rsid w:val="00BF6D6C"/>
    <w:rsid w:val="00C372B1"/>
    <w:rsid w:val="00C500A0"/>
    <w:rsid w:val="00C56626"/>
    <w:rsid w:val="00C70FB1"/>
    <w:rsid w:val="00C71C62"/>
    <w:rsid w:val="00C77830"/>
    <w:rsid w:val="00C836EC"/>
    <w:rsid w:val="00C87513"/>
    <w:rsid w:val="00C876B5"/>
    <w:rsid w:val="00C94EB8"/>
    <w:rsid w:val="00CB3711"/>
    <w:rsid w:val="00CC10F6"/>
    <w:rsid w:val="00CC4B04"/>
    <w:rsid w:val="00CC5A9C"/>
    <w:rsid w:val="00CD1159"/>
    <w:rsid w:val="00CD58FA"/>
    <w:rsid w:val="00CE7E21"/>
    <w:rsid w:val="00D05228"/>
    <w:rsid w:val="00D1342F"/>
    <w:rsid w:val="00D52EF5"/>
    <w:rsid w:val="00D6027E"/>
    <w:rsid w:val="00D92B0D"/>
    <w:rsid w:val="00D96DE5"/>
    <w:rsid w:val="00DC09DF"/>
    <w:rsid w:val="00DF396F"/>
    <w:rsid w:val="00DF558B"/>
    <w:rsid w:val="00E2795F"/>
    <w:rsid w:val="00E37D41"/>
    <w:rsid w:val="00E512BA"/>
    <w:rsid w:val="00E5344A"/>
    <w:rsid w:val="00E65FC3"/>
    <w:rsid w:val="00E67AD2"/>
    <w:rsid w:val="00E71C3E"/>
    <w:rsid w:val="00E75DBE"/>
    <w:rsid w:val="00E8222D"/>
    <w:rsid w:val="00EB1A02"/>
    <w:rsid w:val="00EB1A6C"/>
    <w:rsid w:val="00ED25E7"/>
    <w:rsid w:val="00ED5AB9"/>
    <w:rsid w:val="00ED676B"/>
    <w:rsid w:val="00EF7403"/>
    <w:rsid w:val="00EF7D15"/>
    <w:rsid w:val="00F27D12"/>
    <w:rsid w:val="00F37386"/>
    <w:rsid w:val="00F61B04"/>
    <w:rsid w:val="00F647BA"/>
    <w:rsid w:val="00F878FC"/>
    <w:rsid w:val="00F87CA6"/>
    <w:rsid w:val="00FE7F31"/>
    <w:rsid w:val="00FF2E1C"/>
    <w:rsid w:val="00FF33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B191"/>
  <w15:chartTrackingRefBased/>
  <w15:docId w15:val="{A1E9B73E-9AEE-4D00-8435-E7D9DABB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10F6"/>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C10F6"/>
    <w:rPr>
      <w:color w:val="000080"/>
      <w:u w:val="single"/>
    </w:rPr>
  </w:style>
  <w:style w:type="paragraph" w:styleId="NormalnyWeb">
    <w:name w:val="Normal (Web)"/>
    <w:basedOn w:val="Normalny"/>
    <w:uiPriority w:val="99"/>
    <w:unhideWhenUsed/>
    <w:rsid w:val="00CC10F6"/>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CC10F6"/>
    <w:pPr>
      <w:suppressAutoHyphens/>
      <w:autoSpaceDN w:val="0"/>
      <w:ind w:left="720"/>
      <w:textAlignment w:val="baseline"/>
    </w:pPr>
    <w:rPr>
      <w:rFonts w:ascii="Calibri" w:eastAsia="Calibri" w:hAnsi="Calibri" w:cs="Times New Roman"/>
    </w:rPr>
  </w:style>
  <w:style w:type="paragraph" w:styleId="Nagwek">
    <w:name w:val="header"/>
    <w:basedOn w:val="Normalny"/>
    <w:link w:val="NagwekZnak"/>
    <w:uiPriority w:val="99"/>
    <w:unhideWhenUsed/>
    <w:rsid w:val="00CC1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10F6"/>
  </w:style>
  <w:style w:type="paragraph" w:styleId="Stopka">
    <w:name w:val="footer"/>
    <w:basedOn w:val="Normalny"/>
    <w:link w:val="StopkaZnak"/>
    <w:uiPriority w:val="99"/>
    <w:unhideWhenUsed/>
    <w:rsid w:val="00CC1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10F6"/>
  </w:style>
  <w:style w:type="paragraph" w:styleId="Tekstdymka">
    <w:name w:val="Balloon Text"/>
    <w:basedOn w:val="Normalny"/>
    <w:link w:val="TekstdymkaZnak"/>
    <w:uiPriority w:val="99"/>
    <w:semiHidden/>
    <w:unhideWhenUsed/>
    <w:rsid w:val="00C37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72B1"/>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7B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7BD5"/>
    <w:rPr>
      <w:sz w:val="20"/>
      <w:szCs w:val="20"/>
    </w:rPr>
  </w:style>
  <w:style w:type="character" w:styleId="Odwoanieprzypisukocowego">
    <w:name w:val="endnote reference"/>
    <w:basedOn w:val="Domylnaczcionkaakapitu"/>
    <w:uiPriority w:val="99"/>
    <w:semiHidden/>
    <w:unhideWhenUsed/>
    <w:rsid w:val="002A7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6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upadzialani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rupadzialani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282A4-8AF1-462E-A641-0B0ABB7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5595</Words>
  <Characters>33571</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15</cp:revision>
  <cp:lastPrinted>2020-08-20T11:52:00Z</cp:lastPrinted>
  <dcterms:created xsi:type="dcterms:W3CDTF">2020-08-20T09:54:00Z</dcterms:created>
  <dcterms:modified xsi:type="dcterms:W3CDTF">2021-04-06T11:33:00Z</dcterms:modified>
</cp:coreProperties>
</file>