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2444" w:rsidRDefault="00E625EB" w:rsidP="00CA1A4D">
      <w:pPr>
        <w:spacing w:after="0" w:line="240" w:lineRule="auto"/>
        <w:ind w:left="-567" w:right="-567"/>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I CHARAKTERYSTYKA   LGD</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I.1. Nazwa i forma prawna LGD</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F57C85">
      <w:pPr>
        <w:spacing w:after="0"/>
        <w:ind w:left="-567" w:right="-283"/>
        <w:textAlignment w:val="auto"/>
      </w:pPr>
      <w:r>
        <w:rPr>
          <w:rFonts w:ascii="Arial" w:eastAsia="Times New Roman" w:hAnsi="Arial" w:cs="Arial"/>
          <w:lang w:eastAsia="ar-SA"/>
        </w:rPr>
        <w:t xml:space="preserve">Stowarzyszenie Lokalna Grupa Działania </w:t>
      </w:r>
      <w:r>
        <w:rPr>
          <w:rFonts w:ascii="Arial" w:eastAsia="Times New Roman" w:hAnsi="Arial" w:cs="Arial"/>
          <w:b/>
          <w:lang w:eastAsia="ar-SA"/>
        </w:rPr>
        <w:t>„PARTNERSTWO DLA ROZWOJU”,</w:t>
      </w:r>
      <w:r>
        <w:rPr>
          <w:rFonts w:ascii="Arial" w:eastAsia="Times New Roman" w:hAnsi="Arial" w:cs="Arial"/>
          <w:lang w:eastAsia="ar-SA"/>
        </w:rPr>
        <w:t xml:space="preserve"> założone 13 grudnia 2007 roku, działające  na obszarze sąsiadujących gmin: Pietrowice Wielkie i Rudnik, w maju 2015 roku zasiliło swoje szeregi członkami nowych gmin. W tej chwili obejmuje więc obszar gmin: Krzanowice, Kuźnia Raciborska, Nędza, Pietrowice Wielkie i Rudnik. Stowarzyszenie posiada osobowość prawną,  zostało wpisane do Krajowego Rejestru Sądowego pod numerem 0000299085, swoją siedzibę ma w Pietrowicach Wielkich.</w:t>
      </w:r>
    </w:p>
    <w:p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Przystąpienie trzech nowych gmin do LGD „Partnerstwo dla Rozwoju” poprzedzone było wieloma spotkaniami przedstawicieli LGD i władz potencjalnych gmin członkowskich, które miały na celu przybliżenie idei tworzenia i funkcjonowania Lokalnych Grup Działania. W efekcie partnerskich rozmów doszło do przystąpienia 3 gmin do Stowarzyszenia LGD, które pozostało przy niezmienionej, pierwotnej nazwie „PARTNERSTWO DLA ROZWOJU”, co zostało przegłosowane na Walnym Zgromadzeniu Stowarzyszenia w dniu 30.05.2015 r. Władzami Stowarzyszenia są: Walne Zgromadzenie Członków, Zarząd, Rada jako organ decyzyjny oraz Komisja Rewizyjna.</w:t>
      </w:r>
    </w:p>
    <w:p w:rsidR="00B72444" w:rsidRDefault="00B72444" w:rsidP="00F57C85">
      <w:pPr>
        <w:spacing w:after="0"/>
        <w:ind w:left="-567" w:right="-283"/>
        <w:textAlignment w:val="auto"/>
        <w:rPr>
          <w:rFonts w:ascii="Arial" w:eastAsia="Times New Roman" w:hAnsi="Arial" w:cs="Arial"/>
          <w:lang w:eastAsia="ar-SA"/>
        </w:rPr>
      </w:pPr>
    </w:p>
    <w:p w:rsidR="00B72444" w:rsidRDefault="00E625EB" w:rsidP="00CA1A4D">
      <w:pPr>
        <w:spacing w:after="0"/>
        <w:ind w:left="-567" w:right="-567"/>
        <w:textAlignment w:val="auto"/>
        <w:rPr>
          <w:rFonts w:ascii="Arial" w:eastAsia="Times New Roman" w:hAnsi="Arial" w:cs="Arial"/>
          <w:b/>
          <w:u w:val="single"/>
          <w:lang w:eastAsia="ar-SA"/>
        </w:rPr>
      </w:pPr>
      <w:r>
        <w:rPr>
          <w:rFonts w:ascii="Arial" w:eastAsia="Times New Roman" w:hAnsi="Arial" w:cs="Arial"/>
          <w:b/>
          <w:u w:val="single"/>
          <w:lang w:eastAsia="ar-SA"/>
        </w:rPr>
        <w:t>I.2. Obszar</w:t>
      </w:r>
    </w:p>
    <w:p w:rsidR="00B72444" w:rsidRDefault="00B72444" w:rsidP="00CA1A4D">
      <w:pPr>
        <w:spacing w:after="0"/>
        <w:ind w:left="-567" w:right="-567"/>
        <w:textAlignment w:val="auto"/>
        <w:rPr>
          <w:rFonts w:ascii="Arial" w:eastAsia="Times New Roman" w:hAnsi="Arial" w:cs="Arial"/>
          <w:b/>
          <w:u w:val="single"/>
          <w:lang w:eastAsia="ar-SA"/>
        </w:rPr>
      </w:pPr>
    </w:p>
    <w:p w:rsidR="00B72444" w:rsidRDefault="00E625EB" w:rsidP="00F57C85">
      <w:pPr>
        <w:spacing w:after="0"/>
        <w:ind w:left="-567" w:right="-283"/>
        <w:textAlignment w:val="auto"/>
        <w:rPr>
          <w:rFonts w:ascii="Arial" w:eastAsia="Times New Roman" w:hAnsi="Arial" w:cs="Arial"/>
          <w:lang w:eastAsia="ar-SA"/>
        </w:rPr>
      </w:pPr>
      <w:r>
        <w:rPr>
          <w:rFonts w:ascii="Arial" w:eastAsia="Times New Roman" w:hAnsi="Arial" w:cs="Arial"/>
          <w:lang w:eastAsia="ar-SA"/>
        </w:rPr>
        <w:t>W skład LGD „Partnerstwo dla Rozwoju” wchodzi 5 gmin: Krzanowice, Kuźnia Raciborska, Nędza, Pietrowice Wielkie i Rudnik. Wszystkie gminy należą administracyjnie do powiatu raciborskiego, województwa śląskiego. Dane dotyczące powierzchni i liczby mieszkańców poszczególnych gmin ilustruje poniższa tabela:</w:t>
      </w:r>
    </w:p>
    <w:p w:rsidR="00B72444" w:rsidRDefault="00B72444">
      <w:pPr>
        <w:spacing w:after="0"/>
        <w:textAlignment w:val="auto"/>
        <w:rPr>
          <w:rFonts w:ascii="Arial" w:eastAsia="Times New Roman" w:hAnsi="Arial" w:cs="Arial"/>
          <w:lang w:eastAsia="ar-SA"/>
        </w:rPr>
      </w:pPr>
    </w:p>
    <w:tbl>
      <w:tblPr>
        <w:tblW w:w="9062" w:type="dxa"/>
        <w:tblCellMar>
          <w:left w:w="10" w:type="dxa"/>
          <w:right w:w="10" w:type="dxa"/>
        </w:tblCellMar>
        <w:tblLook w:val="0000" w:firstRow="0" w:lastRow="0" w:firstColumn="0" w:lastColumn="0" w:noHBand="0" w:noVBand="0"/>
      </w:tblPr>
      <w:tblGrid>
        <w:gridCol w:w="3020"/>
        <w:gridCol w:w="3021"/>
        <w:gridCol w:w="3021"/>
      </w:tblGrid>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Gmina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lang w:eastAsia="ar-SA"/>
              </w:rPr>
            </w:pPr>
            <w:r>
              <w:rPr>
                <w:rFonts w:ascii="Arial" w:eastAsia="Times New Roman" w:hAnsi="Arial" w:cs="Arial"/>
                <w:b/>
                <w:color w:val="000000"/>
                <w:lang w:eastAsia="ar-SA"/>
              </w:rPr>
              <w:t>Liczba ludności</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color w:val="000000"/>
                <w:lang w:eastAsia="ar-SA"/>
              </w:rPr>
              <w:t>Powierzchnia w km</w:t>
            </w:r>
            <w:r>
              <w:rPr>
                <w:rFonts w:ascii="Arial" w:eastAsia="Times New Roman" w:hAnsi="Arial" w:cs="Arial"/>
                <w:b/>
                <w:color w:val="000000"/>
                <w:vertAlign w:val="superscript"/>
                <w:lang w:eastAsia="ar-SA"/>
              </w:rPr>
              <w:t>2</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color w:val="000000"/>
                <w:lang w:eastAsia="ar-SA"/>
              </w:rPr>
            </w:pPr>
            <w:r>
              <w:rPr>
                <w:rFonts w:ascii="Arial" w:eastAsia="Times New Roman" w:hAnsi="Arial" w:cs="Arial"/>
                <w:color w:val="000000"/>
                <w:lang w:eastAsia="ar-SA"/>
              </w:rPr>
              <w:t>Krzanowice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5 864</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47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Kuźnia Raciborska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12 008</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127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after="0" w:line="240" w:lineRule="auto"/>
              <w:textAlignment w:val="auto"/>
            </w:pPr>
            <w:r>
              <w:rPr>
                <w:rFonts w:ascii="Arial" w:eastAsia="Times New Roman" w:hAnsi="Arial" w:cs="Arial"/>
                <w:color w:val="000000"/>
                <w:kern w:val="3"/>
                <w:lang w:eastAsia="pl-PL"/>
              </w:rPr>
              <w:t>Nędza</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7 330</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57</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after="0" w:line="240" w:lineRule="auto"/>
              <w:textAlignment w:val="auto"/>
            </w:pPr>
            <w:r>
              <w:rPr>
                <w:rFonts w:ascii="Arial" w:eastAsia="Times New Roman" w:hAnsi="Arial" w:cs="Arial"/>
                <w:color w:val="000000"/>
                <w:kern w:val="3"/>
                <w:lang w:eastAsia="pl-PL"/>
              </w:rPr>
              <w:t>Pietrowice Wielkie</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6 897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68</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Rudnik</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5 157</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color w:val="000000"/>
                <w:kern w:val="3"/>
                <w:lang w:eastAsia="pl-PL"/>
              </w:rPr>
              <w:t xml:space="preserve">  74</w:t>
            </w:r>
          </w:p>
        </w:tc>
      </w:tr>
      <w:tr w:rsidR="00B72444">
        <w:tc>
          <w:tcPr>
            <w:tcW w:w="30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rPr>
                <w:rFonts w:ascii="Arial" w:eastAsia="Times New Roman" w:hAnsi="Arial" w:cs="Arial"/>
                <w:b/>
                <w:color w:val="000000"/>
                <w:kern w:val="3"/>
                <w:lang w:eastAsia="pl-PL"/>
              </w:rPr>
            </w:pPr>
            <w:r>
              <w:rPr>
                <w:rFonts w:ascii="Arial" w:eastAsia="Times New Roman" w:hAnsi="Arial" w:cs="Arial"/>
                <w:b/>
                <w:color w:val="000000"/>
                <w:kern w:val="3"/>
                <w:lang w:eastAsia="pl-PL"/>
              </w:rPr>
              <w:t>RAZEM</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bCs/>
                <w:color w:val="000000"/>
                <w:kern w:val="3"/>
                <w:lang w:eastAsia="pl-PL"/>
              </w:rPr>
              <w:t>37 256</w:t>
            </w:r>
          </w:p>
        </w:tc>
        <w:tc>
          <w:tcPr>
            <w:tcW w:w="30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pacing w:after="0" w:line="240" w:lineRule="auto"/>
              <w:textAlignment w:val="auto"/>
            </w:pPr>
            <w:r>
              <w:rPr>
                <w:rFonts w:ascii="Arial" w:eastAsia="Times New Roman" w:hAnsi="Arial" w:cs="Arial"/>
                <w:b/>
                <w:bCs/>
                <w:color w:val="000000"/>
                <w:kern w:val="3"/>
                <w:lang w:eastAsia="pl-PL"/>
              </w:rPr>
              <w:t>373</w:t>
            </w:r>
          </w:p>
        </w:tc>
      </w:tr>
    </w:tbl>
    <w:p w:rsidR="00B72444" w:rsidRDefault="00E625EB">
      <w:pPr>
        <w:spacing w:after="0"/>
        <w:textAlignment w:val="auto"/>
        <w:rPr>
          <w:rFonts w:ascii="Arial" w:eastAsia="Times New Roman" w:hAnsi="Arial" w:cs="Arial"/>
          <w:sz w:val="20"/>
          <w:szCs w:val="20"/>
          <w:lang w:eastAsia="ar-SA"/>
        </w:rPr>
      </w:pPr>
      <w:r>
        <w:rPr>
          <w:rFonts w:ascii="Arial" w:eastAsia="Times New Roman" w:hAnsi="Arial" w:cs="Arial"/>
          <w:sz w:val="20"/>
          <w:szCs w:val="20"/>
          <w:lang w:eastAsia="ar-SA"/>
        </w:rPr>
        <w:t>Powierzchnia i liczba mieszkańców gmin członkowskich LGD „Partnerstwo dla Rozwoju”. Dane na dzień 31.12.2013r.</w:t>
      </w:r>
    </w:p>
    <w:p w:rsidR="00B72444" w:rsidRDefault="00B72444">
      <w:pPr>
        <w:spacing w:after="0"/>
        <w:textAlignment w:val="auto"/>
        <w:rPr>
          <w:rFonts w:ascii="Arial" w:eastAsia="Times New Roman" w:hAnsi="Arial" w:cs="Arial"/>
          <w:b/>
          <w:u w:val="single"/>
          <w:lang w:eastAsia="ar-SA"/>
        </w:rPr>
      </w:pPr>
    </w:p>
    <w:p w:rsidR="00B72444" w:rsidRDefault="00E625EB">
      <w:pPr>
        <w:spacing w:after="0"/>
        <w:textAlignment w:val="auto"/>
      </w:pPr>
      <w:r>
        <w:rPr>
          <w:rFonts w:ascii="Arial" w:eastAsia="Times New Roman" w:hAnsi="Arial" w:cs="Arial"/>
          <w:b/>
          <w:u w:val="single"/>
          <w:lang w:eastAsia="ar-SA"/>
        </w:rPr>
        <w:t xml:space="preserve">I.3  Mapa obszaru objętego LSR </w:t>
      </w:r>
    </w:p>
    <w:p w:rsidR="00B72444" w:rsidRDefault="00E625EB">
      <w:pPr>
        <w:spacing w:after="0"/>
        <w:jc w:val="center"/>
        <w:textAlignment w:val="auto"/>
      </w:pPr>
      <w:r>
        <w:rPr>
          <w:rFonts w:ascii="Arial" w:eastAsia="Times New Roman" w:hAnsi="Arial" w:cs="Arial"/>
          <w:noProof/>
          <w:lang w:eastAsia="pl-PL"/>
        </w:rPr>
        <w:drawing>
          <wp:inline distT="0" distB="0" distL="0" distR="0">
            <wp:extent cx="1867341" cy="1841409"/>
            <wp:effectExtent l="0" t="0" r="0" b="0"/>
            <wp:docPr id="1" name="Obraz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1867341" cy="1841409"/>
                    </a:xfrm>
                    <a:prstGeom prst="rect">
                      <a:avLst/>
                    </a:prstGeom>
                    <a:noFill/>
                    <a:ln>
                      <a:noFill/>
                      <a:prstDash/>
                    </a:ln>
                  </pic:spPr>
                </pic:pic>
              </a:graphicData>
            </a:graphic>
          </wp:inline>
        </w:drawing>
      </w:r>
    </w:p>
    <w:p w:rsidR="00B72444" w:rsidRPr="006C6F20" w:rsidRDefault="00E625EB">
      <w:pPr>
        <w:spacing w:after="0"/>
        <w:jc w:val="center"/>
        <w:textAlignment w:val="auto"/>
        <w:rPr>
          <w:rFonts w:ascii="Arial" w:eastAsia="Times New Roman" w:hAnsi="Arial" w:cs="Arial"/>
          <w:sz w:val="20"/>
          <w:szCs w:val="20"/>
          <w:lang w:eastAsia="ar-SA"/>
        </w:rPr>
      </w:pPr>
      <w:r>
        <w:rPr>
          <w:rFonts w:ascii="Arial" w:eastAsia="Times New Roman" w:hAnsi="Arial" w:cs="Arial"/>
          <w:sz w:val="20"/>
          <w:szCs w:val="20"/>
          <w:lang w:eastAsia="ar-SA"/>
        </w:rPr>
        <w:t>Mapa obszaru objętego LSR z zaznaczeniem granic poszczególnych gmin, obrazująca spójność przestrzenną obszaru LGD „Partnerstwo dla Rozwoju”</w:t>
      </w:r>
    </w:p>
    <w:p w:rsidR="00B72444" w:rsidRDefault="00B72444">
      <w:pPr>
        <w:spacing w:after="0"/>
        <w:textAlignment w:val="auto"/>
        <w:rPr>
          <w:rFonts w:ascii="Arial" w:eastAsia="Times New Roman" w:hAnsi="Arial" w:cs="Arial"/>
          <w:b/>
          <w:u w:val="single"/>
          <w:lang w:eastAsia="ar-SA"/>
        </w:rPr>
      </w:pPr>
    </w:p>
    <w:p w:rsidR="00B72444" w:rsidRDefault="00E625EB" w:rsidP="00CA1A4D">
      <w:pPr>
        <w:spacing w:after="0"/>
        <w:ind w:left="-567" w:right="-567" w:firstLine="567"/>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I. 4  Opis procesu tworzenia partnerstwa</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Budowanie partnerstwa było wieloetapowym procesem, finałem którego było, na bazie współpracy partnerskiej gmin założycielskich: Pietrowice Wielkie i Rudnik, powołanie na członków LGD „Partnerstwo dla Rozwoju”, trzech nowych gmin: Krzanowice, Kuźnia Raciborska i Nędza.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Przystąpienie nowych gmin członkowskich poprzedzone było zebraniami wiejskimi z mieszkańcami oraz wieloma spotkaniami z aktywnymi i aktywizującymi grupami w każdej z gmin, radnymi, sołtysami, mającymi na celu pokazanie celowości członkostwa w LGD i wskazania wspólnego oddolnego działania jako ogromnej szansy dla rozwoju lokalnego. Wszystkie spotkania były okazją do zaprezentowania nowym gminom partnerskim osiągnięć dotychczasowych członków LGD i podzielenia się ich doświadczeniem na polu wdrażania podejścia LEADER w latach 2007-2013. Była więc możliwo</w:t>
      </w:r>
      <w:r w:rsidR="00B92F8C">
        <w:rPr>
          <w:rFonts w:ascii="Arial" w:eastAsia="Times New Roman" w:hAnsi="Arial" w:cs="Arial"/>
          <w:lang w:eastAsia="ar-SA"/>
        </w:rPr>
        <w:t>ść, aby pokazać jak rozwinięto</w:t>
      </w:r>
      <w:r>
        <w:rPr>
          <w:rFonts w:ascii="Arial" w:eastAsia="Times New Roman" w:hAnsi="Arial" w:cs="Arial"/>
          <w:lang w:eastAsia="ar-SA"/>
        </w:rPr>
        <w:t xml:space="preserve"> infrastrukturę sportową, turystyczną i rekreacyjną terenu LGD, poprzez remonty, budowę i doposażenie budynków LKS, sal gimnastycznych, montaż gablot turystyczno-informacyjnych, utworzenie Zielonych Centrów wsi, jako miejsc wypoczynkowo-piknikowych dla turystów i mieszkańców. Wspierane były inicjatywy na rzecz krzewienia kultury fizyczne</w:t>
      </w:r>
      <w:r w:rsidR="00B92F8C">
        <w:rPr>
          <w:rFonts w:ascii="Arial" w:eastAsia="Times New Roman" w:hAnsi="Arial" w:cs="Arial"/>
          <w:lang w:eastAsia="ar-SA"/>
        </w:rPr>
        <w:t>j</w:t>
      </w:r>
      <w:r>
        <w:rPr>
          <w:rFonts w:ascii="Arial" w:eastAsia="Times New Roman" w:hAnsi="Arial" w:cs="Arial"/>
          <w:lang w:eastAsia="ar-SA"/>
        </w:rPr>
        <w:t>, m.in.: biegi uliczne, biegi na łyżworolkach, szkółka żeńskiej piłki ręcznej, obozy sportowe i strażacko-turystyczn</w:t>
      </w:r>
      <w:r w:rsidR="00B92F8C">
        <w:rPr>
          <w:rFonts w:ascii="Arial" w:eastAsia="Times New Roman" w:hAnsi="Arial" w:cs="Arial"/>
          <w:lang w:eastAsia="ar-SA"/>
        </w:rPr>
        <w:t>e, zawody w zapasach. Zadbano</w:t>
      </w:r>
      <w:r>
        <w:rPr>
          <w:rFonts w:ascii="Arial" w:eastAsia="Times New Roman" w:hAnsi="Arial" w:cs="Arial"/>
          <w:lang w:eastAsia="ar-SA"/>
        </w:rPr>
        <w:t xml:space="preserve"> o miejsca  integracji społecznej poprzez prace remontowe i doposażenie świetlic wiejskich oraz organizowanie imprez integracyjnych dla mieszkańców terenu LGD, spośród których warto wspomnieć o majówce konnej, świętach plonu, </w:t>
      </w:r>
      <w:proofErr w:type="spellStart"/>
      <w:r>
        <w:rPr>
          <w:rFonts w:ascii="Arial" w:eastAsia="Times New Roman" w:hAnsi="Arial" w:cs="Arial"/>
          <w:lang w:eastAsia="ar-SA"/>
        </w:rPr>
        <w:t>Hubertusie</w:t>
      </w:r>
      <w:proofErr w:type="spellEnd"/>
      <w:r>
        <w:rPr>
          <w:rFonts w:ascii="Arial" w:eastAsia="Times New Roman" w:hAnsi="Arial" w:cs="Arial"/>
          <w:lang w:eastAsia="ar-SA"/>
        </w:rPr>
        <w:t>, „Skuterowym zawrocie głowy”, gali przedsiębiorczości. Wsparcie finansowe i doradcze zaowocowało utworzeniem nowych miejsc pracy w pizzerii VEGAS.</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Łącznie w okresie 2007 – 2013, w ramach konkursów wykorzystano środki finansowe na działanie „Odnowa</w:t>
      </w:r>
      <w:r w:rsidR="002D6EF1">
        <w:rPr>
          <w:rFonts w:ascii="Arial" w:eastAsia="Times New Roman" w:hAnsi="Arial" w:cs="Arial"/>
          <w:lang w:eastAsia="ar-SA"/>
        </w:rPr>
        <w:t xml:space="preserve"> i rozwój wsi” – w wysokości 1.053.930,31</w:t>
      </w:r>
      <w:r>
        <w:rPr>
          <w:rFonts w:ascii="Arial" w:eastAsia="Times New Roman" w:hAnsi="Arial" w:cs="Arial"/>
          <w:lang w:eastAsia="ar-SA"/>
        </w:rPr>
        <w:t xml:space="preserve"> zł., </w:t>
      </w:r>
      <w:r w:rsidR="002D6EF1">
        <w:rPr>
          <w:rFonts w:ascii="Arial" w:eastAsia="Times New Roman" w:hAnsi="Arial" w:cs="Arial"/>
          <w:lang w:eastAsia="ar-SA"/>
        </w:rPr>
        <w:t xml:space="preserve">działanie „Małe projekty” – 262.296,13 </w:t>
      </w:r>
      <w:r>
        <w:rPr>
          <w:rFonts w:ascii="Arial" w:eastAsia="Times New Roman" w:hAnsi="Arial" w:cs="Arial"/>
          <w:lang w:eastAsia="ar-SA"/>
        </w:rPr>
        <w:t>zł., „Tworzenie i roz</w:t>
      </w:r>
      <w:r w:rsidR="002D6EF1">
        <w:rPr>
          <w:rFonts w:ascii="Arial" w:eastAsia="Times New Roman" w:hAnsi="Arial" w:cs="Arial"/>
          <w:lang w:eastAsia="ar-SA"/>
        </w:rPr>
        <w:t xml:space="preserve">wój mikroprzedsiębiorstw” – 44.732,00 </w:t>
      </w:r>
      <w:r>
        <w:rPr>
          <w:rFonts w:ascii="Arial" w:eastAsia="Times New Roman" w:hAnsi="Arial" w:cs="Arial"/>
          <w:lang w:eastAsia="ar-SA"/>
        </w:rPr>
        <w:t>zł.</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Również gminy – kandydatki na członków - podzieliły się doświadczeniem w zakresie realizacji operacji podobnych w zakresie do realizowanej dotychczas LSR w poprzednim okresie programowania.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pPr>
      <w:r>
        <w:rPr>
          <w:rFonts w:ascii="Arial" w:eastAsia="Times New Roman" w:hAnsi="Arial" w:cs="Arial"/>
          <w:lang w:eastAsia="ar-SA"/>
        </w:rPr>
        <w:t xml:space="preserve">Każda z gmin, spośród pracowników Urzędu Gminy/Miasta, wytypowała jedną osobę do koordynacji zadań związanych z uczestnictwem w LGD. W ten sposób zapewniony został poprawny przekaz informacji wewnętrznych z biura LGD do władz gmin członkowskich, jak również pomiędzy członkami LGD.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Bardzo istotnym efektem rozwijania partnerskiej współpracy było wspólne opracowanie Lokalnej Strategii Rozwoju, przewidzianej do realizacji w latach 2014-2020. Strategię opracowywano w sposób partnerski z dużym zaangażowaniem przedstawicieli lokalnej społeczności. Pierwszym etapem jej tworzenia było 5 przeprowadzonych spotkań w formie konsultacji społecznych z mieszkańcami, w pięciu gminach zrzeszonych w LGD „Partnerstwo dla Rozwoju” (Gmina Krzanowice w dniu 01.10.2015, Gmina Pietrowice Wielkie - 07.10.2015, Gmina Rudnik - 08.10.2015, Gmina Nędza - 14.10.2015, Gmina Kuźnia Raciborska - 15.10.2015). Do konsultacji zaproszono kilka istotnych grup społecznych: mieszkańcy – pierwszy i zasadniczy podmiot konsultacji, jednostki samorządu terytorialnego  oraz ich jednostki pomocnicze, organizacje pozarządowe- niezwykle ważny adresat konsultacji społecznych z racji znaczącego udziału niemalże we wszystkich dziedzinach życia społeczno-gospodarczego gmin i ich mieszkańców, inne podmioty np. parafie, wspólnoty. Osoby te, w czasie spotkań konsultacyjnych zdefiniowały potrzeby i problemy obszaru objętego LSR. Ankiety, pomagające w określeniu potrzeb, dostępne były nie tylko na spotkaniach konsultacyjnych, ale również w biurze LGD.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Dodatkowo w dniach 19-20.11.2015 zorganizowany został wyjazd warsztatowy lokalnych liderów partnerskich gmin, gdzie pod okiem animatora uczestnicy analizowali słabe i mocne strony całego obszaru LGD „Partnerstwo dla Rozwoju”, mieli również okazję zapoznać się z przykładami dobrych praktyk stosowanych w innych LGD. </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rsidP="00395376">
      <w:pPr>
        <w:spacing w:after="0"/>
        <w:ind w:left="-567" w:right="-283" w:firstLine="567"/>
        <w:textAlignment w:val="auto"/>
        <w:rPr>
          <w:rFonts w:ascii="Arial" w:eastAsia="Times New Roman" w:hAnsi="Arial" w:cs="Arial"/>
          <w:b/>
          <w:u w:val="single"/>
          <w:lang w:eastAsia="ar-SA"/>
        </w:rPr>
      </w:pPr>
      <w:r>
        <w:rPr>
          <w:rFonts w:ascii="Arial" w:eastAsia="Times New Roman" w:hAnsi="Arial" w:cs="Arial"/>
          <w:b/>
          <w:u w:val="single"/>
          <w:lang w:eastAsia="ar-SA"/>
        </w:rPr>
        <w:lastRenderedPageBreak/>
        <w:t>I. 5  Opis struktury LGD</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jest otwarte na wszystkich mieszkańców 5 gmin członkowskich, którzy zadeklarują chęć aktywnego włączenia się w realizację jego celów statutowych. Rozszerzanie składu partnerstwa to z jednej strony procedury formalne związane z przyjmowaniem nowych członków, a z drugiej strony – działania podejmowane przez władze Stowarzyszenia w celu pozyskania nowych członków, takie jak:</w:t>
      </w:r>
    </w:p>
    <w:p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informacje  w lokalnej prasie na temat działalności Stowarzyszenia,</w:t>
      </w:r>
    </w:p>
    <w:p w:rsidR="00B72444" w:rsidRDefault="00E625EB" w:rsidP="00395376">
      <w:pPr>
        <w:numPr>
          <w:ilvl w:val="1"/>
          <w:numId w:val="1"/>
        </w:numPr>
        <w:tabs>
          <w:tab w:val="left" w:pos="-714"/>
        </w:tabs>
        <w:spacing w:after="0" w:line="240" w:lineRule="auto"/>
        <w:ind w:left="-567" w:right="-283" w:firstLine="567"/>
        <w:textAlignment w:val="auto"/>
        <w:rPr>
          <w:rFonts w:ascii="Arial" w:eastAsia="Times New Roman" w:hAnsi="Arial" w:cs="Arial"/>
          <w:lang w:eastAsia="ar-SA"/>
        </w:rPr>
      </w:pPr>
      <w:r>
        <w:rPr>
          <w:rFonts w:ascii="Arial" w:eastAsia="Times New Roman" w:hAnsi="Arial" w:cs="Arial"/>
          <w:lang w:eastAsia="ar-SA"/>
        </w:rPr>
        <w:t>spotkania i szkolenia dla mieszkańców obszaru na temat podejścia Leader i roli Stowarzyszenia w jego wdrażaniu.</w:t>
      </w:r>
    </w:p>
    <w:p w:rsidR="00B72444" w:rsidRDefault="00E625EB" w:rsidP="00395376">
      <w:pPr>
        <w:tabs>
          <w:tab w:val="left" w:pos="142"/>
        </w:tabs>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 xml:space="preserve">Procedury formalne dotyczące przyjmowania członków określa statut. Zgodnie z nim każda osoba lub podmiot zainteresowany uzyskaniem członkostwa w Stowarzyszeniu jest zobowiązany złożyć pisemną deklarację o chęci przystąpienia do Lokalnej Grupy Działania jako członek zwyczajny lub wspierający. Zarząd rozpatruje złożone oświadczenie i decyduje o przyjęciu w poczet członków Stowarzyszenia w drodze uchwały podjętej zwykłą większością głosów. W przypadku decyzji odmownej Zarząd pisemnie powiadamia kandydata o odmowie przyjęcia, podając przyczyny odmowy przyjęcia oraz wskazując możliwość odwołania się od decyzji Zarządu do Walnego Zebrania Członków. Uchwała Walnego Zebrania w tym przedmiocie jest ostateczna. </w:t>
      </w:r>
    </w:p>
    <w:p w:rsidR="00B72444" w:rsidRDefault="00E625EB" w:rsidP="00395376">
      <w:pPr>
        <w:spacing w:after="0"/>
        <w:ind w:left="-567" w:right="-283" w:firstLine="567"/>
        <w:textAlignment w:val="auto"/>
        <w:rPr>
          <w:rFonts w:ascii="Arial" w:eastAsia="Times New Roman" w:hAnsi="Arial" w:cs="Arial"/>
          <w:lang w:eastAsia="ar-SA"/>
        </w:rPr>
      </w:pPr>
      <w:r>
        <w:rPr>
          <w:rFonts w:ascii="Arial" w:eastAsia="Times New Roman" w:hAnsi="Arial" w:cs="Arial"/>
          <w:lang w:eastAsia="ar-SA"/>
        </w:rPr>
        <w:t>Stowarzyszenie Lokalna Grupa Działania „Partnerstwo dla Rozwoju” na dzień 30.05.2015r. liczy 42 członków zwyczajnych reprezentujących wszystkie trzy sektory: społeczny, publiczny i gospodarczy.</w:t>
      </w:r>
    </w:p>
    <w:p w:rsidR="00B72444" w:rsidRDefault="00B72444" w:rsidP="00395376">
      <w:pPr>
        <w:spacing w:after="0"/>
        <w:ind w:left="-567" w:right="-283" w:firstLine="567"/>
        <w:textAlignment w:val="auto"/>
        <w:rPr>
          <w:rFonts w:ascii="Arial" w:eastAsia="Times New Roman" w:hAnsi="Arial" w:cs="Arial"/>
          <w:lang w:eastAsia="ar-SA"/>
        </w:rPr>
      </w:pPr>
    </w:p>
    <w:p w:rsidR="00B72444" w:rsidRDefault="00E625EB">
      <w:pPr>
        <w:spacing w:after="0"/>
        <w:jc w:val="center"/>
        <w:textAlignment w:val="auto"/>
        <w:rPr>
          <w:rFonts w:ascii="Arial" w:eastAsia="Times New Roman" w:hAnsi="Arial" w:cs="Arial"/>
          <w:lang w:eastAsia="ar-SA"/>
        </w:rPr>
      </w:pPr>
      <w:r>
        <w:rPr>
          <w:rFonts w:ascii="Arial" w:eastAsia="Times New Roman" w:hAnsi="Arial" w:cs="Arial"/>
          <w:lang w:eastAsia="ar-SA"/>
        </w:rPr>
        <w:t>Wykaz nowych członków Lokalnej Grupy Działania „Partnerstwo dla Rozwoju”</w:t>
      </w:r>
    </w:p>
    <w:tbl>
      <w:tblPr>
        <w:tblW w:w="5959" w:type="dxa"/>
        <w:jc w:val="center"/>
        <w:tblLayout w:type="fixed"/>
        <w:tblCellMar>
          <w:left w:w="10" w:type="dxa"/>
          <w:right w:w="10" w:type="dxa"/>
        </w:tblCellMar>
        <w:tblLook w:val="0000" w:firstRow="0" w:lastRow="0" w:firstColumn="0" w:lastColumn="0" w:noHBand="0" w:noVBand="0"/>
      </w:tblPr>
      <w:tblGrid>
        <w:gridCol w:w="714"/>
        <w:gridCol w:w="3260"/>
        <w:gridCol w:w="1985"/>
      </w:tblGrid>
      <w:tr w:rsidR="00B72444" w:rsidRPr="008419E2" w:rsidTr="00987263">
        <w:trPr>
          <w:trHeight w:val="56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 xml:space="preserve">Podmiot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Sektor</w:t>
            </w:r>
          </w:p>
        </w:tc>
      </w:tr>
      <w:tr w:rsidR="00B72444" w:rsidRPr="008419E2" w:rsidTr="00987263">
        <w:trPr>
          <w:trHeight w:val="563"/>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Krzanowice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B236AC" w:rsidRDefault="00E625EB">
            <w:pPr>
              <w:snapToGrid w:val="0"/>
              <w:spacing w:after="0"/>
              <w:jc w:val="center"/>
              <w:textAlignment w:val="auto"/>
              <w:rPr>
                <w:sz w:val="18"/>
                <w:szCs w:val="18"/>
              </w:rPr>
            </w:pPr>
            <w:r w:rsidRPr="00B236AC">
              <w:rPr>
                <w:rFonts w:ascii="Arial" w:eastAsia="Times New Roman" w:hAnsi="Arial" w:cs="Arial"/>
                <w:sz w:val="18"/>
                <w:szCs w:val="18"/>
                <w:lang w:eastAsia="ar-SA"/>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B236AC" w:rsidRDefault="00E625EB">
            <w:pPr>
              <w:snapToGrid w:val="0"/>
              <w:spacing w:after="0"/>
              <w:textAlignment w:val="auto"/>
              <w:rPr>
                <w:sz w:val="18"/>
                <w:szCs w:val="18"/>
              </w:rPr>
            </w:pPr>
            <w:r w:rsidRPr="00B236AC">
              <w:rPr>
                <w:rFonts w:ascii="Arial" w:eastAsia="Times New Roman" w:hAnsi="Arial" w:cs="Arial"/>
                <w:sz w:val="18"/>
                <w:szCs w:val="18"/>
                <w:lang w:eastAsia="ar-SA"/>
              </w:rPr>
              <w:t>Oddział Gminny Związku OSP</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B236AC" w:rsidRDefault="00E625EB">
            <w:pPr>
              <w:snapToGrid w:val="0"/>
              <w:spacing w:after="0"/>
              <w:jc w:val="center"/>
              <w:textAlignment w:val="auto"/>
              <w:rPr>
                <w:sz w:val="18"/>
                <w:szCs w:val="18"/>
              </w:rPr>
            </w:pPr>
            <w:r w:rsidRPr="00B236AC">
              <w:rPr>
                <w:rFonts w:ascii="Arial" w:eastAsia="Times New Roman" w:hAnsi="Arial" w:cs="Arial"/>
                <w:sz w:val="18"/>
                <w:szCs w:val="18"/>
                <w:lang w:eastAsia="ar-SA"/>
              </w:rPr>
              <w:t>społeczny</w:t>
            </w:r>
          </w:p>
        </w:tc>
      </w:tr>
      <w:tr w:rsidR="00B72444" w:rsidRPr="008419E2" w:rsidTr="00987263">
        <w:trPr>
          <w:trHeight w:val="56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B236AC">
            <w:pPr>
              <w:suppressAutoHyphens w:val="0"/>
              <w:spacing w:after="0"/>
              <w:textAlignment w:val="auto"/>
              <w:rPr>
                <w:sz w:val="18"/>
                <w:szCs w:val="18"/>
              </w:rPr>
            </w:pPr>
            <w:proofErr w:type="spellStart"/>
            <w:r>
              <w:rPr>
                <w:rFonts w:ascii="Arial" w:eastAsia="Times New Roman" w:hAnsi="Arial" w:cs="Arial"/>
                <w:sz w:val="18"/>
                <w:szCs w:val="18"/>
                <w:lang w:eastAsia="ar-SA"/>
              </w:rPr>
              <w:t>Elpeko</w:t>
            </w:r>
            <w:proofErr w:type="spellEnd"/>
            <w:r>
              <w:rPr>
                <w:rFonts w:ascii="Arial" w:eastAsia="Times New Roman" w:hAnsi="Arial" w:cs="Arial"/>
                <w:sz w:val="18"/>
                <w:szCs w:val="18"/>
                <w:lang w:eastAsia="ar-SA"/>
              </w:rPr>
              <w:t xml:space="preserve"> </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5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Irena Duda</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411"/>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B72444">
            <w:pPr>
              <w:snapToGrid w:val="0"/>
              <w:spacing w:after="0"/>
              <w:textAlignment w:val="auto"/>
              <w:rPr>
                <w:rFonts w:ascii="Arial" w:eastAsia="Times New Roman" w:hAnsi="Arial" w:cs="Arial"/>
                <w:sz w:val="18"/>
                <w:szCs w:val="18"/>
                <w:lang w:eastAsia="ar-SA"/>
              </w:rPr>
            </w:pPr>
          </w:p>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Kuźnia Raciborska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48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Stowarzyszenie Kobiet Aktywnych Babiniec</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6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Przedsiębiorstwo Wielobranżowe Maximus</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66"/>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Kowol Bernard</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47"/>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Nędza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Stowarzyszenie Wędkarstwa Sport</w:t>
            </w:r>
            <w:r w:rsidRPr="008419E2">
              <w:rPr>
                <w:rFonts w:ascii="Arial" w:eastAsia="Times New Roman" w:hAnsi="Arial" w:cs="Arial"/>
                <w:sz w:val="18"/>
                <w:szCs w:val="18"/>
                <w:lang w:eastAsia="ar-SA"/>
              </w:rPr>
              <w:t>o</w:t>
            </w:r>
            <w:r w:rsidRPr="008419E2">
              <w:rPr>
                <w:rFonts w:ascii="Arial" w:eastAsia="Times New Roman" w:hAnsi="Arial" w:cs="Arial"/>
                <w:sz w:val="18"/>
                <w:szCs w:val="18"/>
                <w:lang w:eastAsia="ar-SA"/>
              </w:rPr>
              <w:t>wego "</w:t>
            </w:r>
            <w:proofErr w:type="spellStart"/>
            <w:r w:rsidRPr="008419E2">
              <w:rPr>
                <w:rFonts w:ascii="Arial" w:eastAsia="Times New Roman" w:hAnsi="Arial" w:cs="Arial"/>
                <w:sz w:val="18"/>
                <w:szCs w:val="18"/>
                <w:lang w:eastAsia="ar-SA"/>
              </w:rPr>
              <w:t>Babiczok</w:t>
            </w:r>
            <w:proofErr w:type="spellEnd"/>
            <w:r w:rsidRPr="008419E2">
              <w:rPr>
                <w:rFonts w:ascii="Arial" w:eastAsia="Times New Roman" w:hAnsi="Arial" w:cs="Arial"/>
                <w:sz w:val="18"/>
                <w:szCs w:val="18"/>
                <w:lang w:eastAsia="ar-SA"/>
              </w:rPr>
              <w:t>"</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4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DEKMAL</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43"/>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Maria Zoń</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6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lastRenderedPageBreak/>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Pietrowice Wielkie</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59"/>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OSP Pietrowice Wielkie</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B72444">
        <w:trPr>
          <w:trHeight w:val="825"/>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Bieżnikowanie opon, Wulkanizacja, Sprzedaż opon Andrzej Olbrich</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8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napToGrid w:val="0"/>
              <w:spacing w:after="0"/>
              <w:textAlignment w:val="auto"/>
              <w:rPr>
                <w:sz w:val="18"/>
                <w:szCs w:val="18"/>
              </w:rPr>
            </w:pPr>
            <w:r w:rsidRPr="008419E2">
              <w:rPr>
                <w:rFonts w:ascii="Arial" w:eastAsia="Times New Roman" w:hAnsi="Arial" w:cs="Arial"/>
                <w:sz w:val="18"/>
                <w:szCs w:val="18"/>
                <w:lang w:eastAsia="ar-SA"/>
              </w:rPr>
              <w:t>Gmina Rudnik</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publiczny</w:t>
            </w:r>
          </w:p>
        </w:tc>
      </w:tr>
      <w:tr w:rsidR="00B72444" w:rsidRPr="008419E2" w:rsidTr="00987263">
        <w:trPr>
          <w:trHeight w:val="546"/>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Fundacja Gniazdo</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54"/>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Usługi pogrzebowe Kitel Sylwia</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gospodarczy</w:t>
            </w:r>
          </w:p>
        </w:tc>
      </w:tr>
      <w:tr w:rsidR="00B72444" w:rsidRPr="008419E2" w:rsidTr="00987263">
        <w:trPr>
          <w:trHeight w:val="562"/>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Edyta Reichel</w:t>
            </w:r>
          </w:p>
          <w:p w:rsidR="00B72444" w:rsidRPr="008419E2" w:rsidRDefault="00B72444">
            <w:pPr>
              <w:snapToGrid w:val="0"/>
              <w:spacing w:after="0"/>
              <w:textAlignment w:val="auto"/>
              <w:rPr>
                <w:rFonts w:ascii="Arial" w:eastAsia="Times New Roman" w:hAnsi="Arial" w:cs="Arial"/>
                <w:sz w:val="18"/>
                <w:szCs w:val="18"/>
                <w:lang w:eastAsia="ar-SA"/>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7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Joanna Galas</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B72444" w:rsidRPr="008419E2" w:rsidTr="00987263">
        <w:trPr>
          <w:trHeight w:val="55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pacing w:after="0"/>
              <w:textAlignment w:val="auto"/>
              <w:rPr>
                <w:sz w:val="18"/>
                <w:szCs w:val="18"/>
              </w:rPr>
            </w:pPr>
            <w:r w:rsidRPr="008419E2">
              <w:rPr>
                <w:rFonts w:ascii="Arial" w:eastAsia="Times New Roman" w:hAnsi="Arial" w:cs="Arial"/>
                <w:sz w:val="18"/>
                <w:szCs w:val="18"/>
                <w:lang w:eastAsia="ar-SA"/>
              </w:rPr>
              <w:t>Dominika Rudzka</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napToGrid w:val="0"/>
              <w:spacing w:after="0"/>
              <w:jc w:val="center"/>
              <w:textAlignment w:val="auto"/>
              <w:rPr>
                <w:sz w:val="18"/>
                <w:szCs w:val="18"/>
              </w:rPr>
            </w:pPr>
            <w:r w:rsidRPr="008419E2">
              <w:rPr>
                <w:rFonts w:ascii="Arial" w:eastAsia="Times New Roman" w:hAnsi="Arial" w:cs="Arial"/>
                <w:sz w:val="18"/>
                <w:szCs w:val="18"/>
                <w:lang w:eastAsia="ar-SA"/>
              </w:rPr>
              <w:t>społeczny</w:t>
            </w:r>
          </w:p>
        </w:tc>
      </w:tr>
      <w:tr w:rsidR="009F1880" w:rsidRPr="008419E2" w:rsidTr="00987263">
        <w:trPr>
          <w:trHeight w:val="550"/>
          <w:jc w:val="center"/>
        </w:trPr>
        <w:tc>
          <w:tcPr>
            <w:tcW w:w="71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9F1880" w:rsidRPr="008419E2" w:rsidRDefault="009F1880">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22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880" w:rsidRPr="008419E2" w:rsidRDefault="009F1880">
            <w:pPr>
              <w:suppressAutoHyphens w:val="0"/>
              <w:spacing w:after="0"/>
              <w:textAlignment w:val="auto"/>
              <w:rPr>
                <w:rFonts w:ascii="Arial" w:eastAsia="Times New Roman" w:hAnsi="Arial" w:cs="Arial"/>
                <w:sz w:val="18"/>
                <w:szCs w:val="18"/>
                <w:lang w:eastAsia="ar-SA"/>
              </w:rPr>
            </w:pPr>
            <w:r>
              <w:rPr>
                <w:rFonts w:ascii="Arial" w:eastAsia="Times New Roman" w:hAnsi="Arial" w:cs="Arial"/>
                <w:sz w:val="18"/>
                <w:szCs w:val="18"/>
                <w:lang w:eastAsia="ar-SA"/>
              </w:rPr>
              <w:t>Gminne Stowarzyszenie „Uczniowski Klub Sportowy”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F1880" w:rsidRPr="008419E2" w:rsidRDefault="009F1880">
            <w:pPr>
              <w:snapToGrid w:val="0"/>
              <w:spacing w:after="0"/>
              <w:jc w:val="center"/>
              <w:textAlignment w:val="auto"/>
              <w:rPr>
                <w:rFonts w:ascii="Arial" w:eastAsia="Times New Roman" w:hAnsi="Arial" w:cs="Arial"/>
                <w:sz w:val="18"/>
                <w:szCs w:val="18"/>
                <w:lang w:eastAsia="ar-SA"/>
              </w:rPr>
            </w:pPr>
            <w:r>
              <w:rPr>
                <w:rFonts w:ascii="Arial" w:eastAsia="Times New Roman" w:hAnsi="Arial" w:cs="Arial"/>
                <w:sz w:val="18"/>
                <w:szCs w:val="18"/>
                <w:lang w:eastAsia="ar-SA"/>
              </w:rPr>
              <w:t>społeczny</w:t>
            </w:r>
          </w:p>
        </w:tc>
      </w:tr>
    </w:tbl>
    <w:p w:rsidR="00B72444" w:rsidRPr="008419E2" w:rsidRDefault="00B72444">
      <w:pPr>
        <w:spacing w:after="0"/>
        <w:textAlignment w:val="auto"/>
        <w:rPr>
          <w:rFonts w:ascii="Arial" w:eastAsia="Times New Roman" w:hAnsi="Arial" w:cs="Arial"/>
          <w:sz w:val="18"/>
          <w:szCs w:val="18"/>
          <w:lang w:eastAsia="ar-SA"/>
        </w:rPr>
      </w:pPr>
    </w:p>
    <w:p w:rsidR="00B72444" w:rsidRPr="008419E2" w:rsidRDefault="00B72444">
      <w:pPr>
        <w:spacing w:after="0"/>
        <w:textAlignment w:val="auto"/>
        <w:rPr>
          <w:rFonts w:ascii="Arial" w:eastAsia="Times New Roman" w:hAnsi="Arial" w:cs="Arial"/>
          <w:sz w:val="18"/>
          <w:szCs w:val="18"/>
          <w:lang w:eastAsia="ar-SA"/>
        </w:rPr>
      </w:pPr>
    </w:p>
    <w:p w:rsidR="00B72444" w:rsidRPr="008419E2" w:rsidRDefault="00E625EB">
      <w:pPr>
        <w:spacing w:after="0"/>
        <w:jc w:val="center"/>
        <w:textAlignment w:val="auto"/>
        <w:rPr>
          <w:rFonts w:ascii="Arial" w:eastAsia="Times New Roman" w:hAnsi="Arial" w:cs="Arial"/>
          <w:sz w:val="18"/>
          <w:szCs w:val="18"/>
          <w:lang w:eastAsia="ar-SA"/>
        </w:rPr>
      </w:pPr>
      <w:r w:rsidRPr="008419E2">
        <w:rPr>
          <w:rFonts w:ascii="Arial" w:eastAsia="Times New Roman" w:hAnsi="Arial" w:cs="Arial"/>
          <w:sz w:val="18"/>
          <w:szCs w:val="18"/>
          <w:lang w:eastAsia="ar-SA"/>
        </w:rPr>
        <w:t>Członkowie LGD od roku 2007</w:t>
      </w:r>
    </w:p>
    <w:tbl>
      <w:tblPr>
        <w:tblW w:w="5887" w:type="dxa"/>
        <w:jc w:val="center"/>
        <w:tblLayout w:type="fixed"/>
        <w:tblCellMar>
          <w:left w:w="10" w:type="dxa"/>
          <w:right w:w="10" w:type="dxa"/>
        </w:tblCellMar>
        <w:tblLook w:val="0000" w:firstRow="0" w:lastRow="0" w:firstColumn="0" w:lastColumn="0" w:noHBand="0" w:noVBand="0"/>
      </w:tblPr>
      <w:tblGrid>
        <w:gridCol w:w="754"/>
        <w:gridCol w:w="3260"/>
        <w:gridCol w:w="1873"/>
      </w:tblGrid>
      <w:tr w:rsidR="00B72444" w:rsidRPr="008419E2"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L.p.</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Imię i nazwisko lub nazwa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Sektor</w:t>
            </w:r>
          </w:p>
        </w:tc>
      </w:tr>
      <w:tr w:rsidR="00B72444" w:rsidRPr="008419E2" w:rsidTr="00987263">
        <w:trPr>
          <w:trHeight w:val="55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Dariusz Herud</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0"/>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Jan </w:t>
            </w:r>
            <w:proofErr w:type="spellStart"/>
            <w:r w:rsidRPr="008419E2">
              <w:rPr>
                <w:rFonts w:ascii="Arial" w:eastAsia="Times New Roman" w:hAnsi="Arial" w:cs="Arial"/>
                <w:color w:val="000000"/>
                <w:sz w:val="18"/>
                <w:szCs w:val="18"/>
                <w:lang w:eastAsia="pl-PL"/>
              </w:rPr>
              <w:t>Deńca</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4"/>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Gabriela Burdzik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1"/>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Stefania </w:t>
            </w:r>
            <w:proofErr w:type="spellStart"/>
            <w:r w:rsidRPr="008419E2">
              <w:rPr>
                <w:rFonts w:ascii="Arial" w:eastAsia="Times New Roman" w:hAnsi="Arial" w:cs="Arial"/>
                <w:color w:val="000000"/>
                <w:sz w:val="18"/>
                <w:szCs w:val="18"/>
                <w:lang w:eastAsia="pl-PL"/>
              </w:rPr>
              <w:t>Pendziałek</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4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Anna Reichel</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77"/>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Klaudiusz Weiner</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Joachim Wieczorek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Gerard </w:t>
            </w:r>
            <w:proofErr w:type="spellStart"/>
            <w:r w:rsidRPr="008419E2">
              <w:rPr>
                <w:rFonts w:ascii="Arial" w:eastAsia="Times New Roman" w:hAnsi="Arial" w:cs="Arial"/>
                <w:color w:val="000000"/>
                <w:sz w:val="18"/>
                <w:szCs w:val="18"/>
                <w:lang w:eastAsia="pl-PL"/>
              </w:rPr>
              <w:t>Fitzon</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RPr="008419E2" w:rsidTr="00987263">
        <w:trPr>
          <w:trHeight w:val="54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Józef Kostka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Marek Górkiewicz</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2"/>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Cecylia </w:t>
            </w:r>
            <w:proofErr w:type="spellStart"/>
            <w:r w:rsidRPr="008419E2">
              <w:rPr>
                <w:rFonts w:ascii="Arial" w:eastAsia="Times New Roman" w:hAnsi="Arial" w:cs="Arial"/>
                <w:color w:val="000000"/>
                <w:sz w:val="18"/>
                <w:szCs w:val="18"/>
                <w:lang w:eastAsia="pl-PL"/>
              </w:rPr>
              <w:t>Pawlasek</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56"/>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lastRenderedPageBreak/>
              <w:t>12.</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Gerard Bula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RPr="008419E2" w:rsidTr="00987263">
        <w:trPr>
          <w:trHeight w:val="56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13.</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Antoni </w:t>
            </w:r>
            <w:proofErr w:type="spellStart"/>
            <w:r w:rsidRPr="008419E2">
              <w:rPr>
                <w:rFonts w:ascii="Arial" w:eastAsia="Times New Roman" w:hAnsi="Arial" w:cs="Arial"/>
                <w:color w:val="000000"/>
                <w:sz w:val="18"/>
                <w:szCs w:val="18"/>
                <w:lang w:eastAsia="pl-PL"/>
              </w:rPr>
              <w:t>Gincel</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4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14.</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Małgorzata </w:t>
            </w:r>
            <w:proofErr w:type="spellStart"/>
            <w:r w:rsidRPr="008419E2">
              <w:rPr>
                <w:rFonts w:ascii="Arial" w:eastAsia="Times New Roman" w:hAnsi="Arial" w:cs="Arial"/>
                <w:color w:val="000000"/>
                <w:sz w:val="18"/>
                <w:szCs w:val="18"/>
                <w:lang w:eastAsia="pl-PL"/>
              </w:rPr>
              <w:t>Niewiera</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51"/>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15.</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 xml:space="preserve">Elżbieta </w:t>
            </w:r>
            <w:proofErr w:type="spellStart"/>
            <w:r w:rsidRPr="008419E2">
              <w:rPr>
                <w:rFonts w:ascii="Arial" w:eastAsia="Times New Roman" w:hAnsi="Arial" w:cs="Arial"/>
                <w:color w:val="000000"/>
                <w:sz w:val="18"/>
                <w:szCs w:val="18"/>
                <w:lang w:eastAsia="pl-PL"/>
              </w:rPr>
              <w:t>Hermet</w:t>
            </w:r>
            <w:proofErr w:type="spellEnd"/>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987263">
        <w:trPr>
          <w:trHeight w:val="574"/>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16.</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Dorota Jarosz</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987263">
        <w:trPr>
          <w:trHeight w:val="553"/>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17.</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Magdalena Malcharczyk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18.</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Ochotnicza Straż Pożarna w Leka</w:t>
            </w:r>
            <w:r w:rsidRPr="008419E2">
              <w:rPr>
                <w:rFonts w:ascii="Arial" w:eastAsia="Times New Roman" w:hAnsi="Arial" w:cs="Arial"/>
                <w:color w:val="000000"/>
                <w:sz w:val="18"/>
                <w:szCs w:val="18"/>
                <w:lang w:eastAsia="pl-PL"/>
              </w:rPr>
              <w:t>r</w:t>
            </w:r>
            <w:r w:rsidRPr="008419E2">
              <w:rPr>
                <w:rFonts w:ascii="Arial" w:eastAsia="Times New Roman" w:hAnsi="Arial" w:cs="Arial"/>
                <w:color w:val="000000"/>
                <w:sz w:val="18"/>
                <w:szCs w:val="18"/>
                <w:lang w:eastAsia="pl-PL"/>
              </w:rPr>
              <w:t>towie</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r w:rsidR="00B72444" w:rsidTr="00B72444">
        <w:trPr>
          <w:trHeight w:val="82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19.</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Zakład Opieki „SENIOR” Jasny &amp; Parys Sp. Jawna</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8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20.</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Regina Malcharczyk</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gospodarczy</w:t>
            </w:r>
          </w:p>
        </w:tc>
      </w:tr>
      <w:tr w:rsidR="00B72444" w:rsidTr="00987263">
        <w:trPr>
          <w:trHeight w:val="565"/>
          <w:jc w:val="center"/>
        </w:trPr>
        <w:tc>
          <w:tcPr>
            <w:tcW w:w="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jc w:val="center"/>
              <w:textAlignment w:val="auto"/>
              <w:rPr>
                <w:sz w:val="18"/>
                <w:szCs w:val="18"/>
              </w:rPr>
            </w:pPr>
            <w:r w:rsidRPr="008419E2">
              <w:rPr>
                <w:rFonts w:ascii="Arial" w:eastAsia="Times New Roman" w:hAnsi="Arial" w:cs="Arial"/>
                <w:color w:val="000000"/>
                <w:sz w:val="18"/>
                <w:szCs w:val="18"/>
                <w:lang w:eastAsia="pl-PL"/>
              </w:rPr>
              <w:t>21.</w:t>
            </w:r>
          </w:p>
        </w:tc>
        <w:tc>
          <w:tcPr>
            <w:tcW w:w="3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Gabriela Seidel</w:t>
            </w:r>
          </w:p>
        </w:tc>
        <w:tc>
          <w:tcPr>
            <w:tcW w:w="18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Pr="008419E2" w:rsidRDefault="00E625EB">
            <w:pPr>
              <w:suppressAutoHyphens w:val="0"/>
              <w:snapToGrid w:val="0"/>
              <w:spacing w:after="0" w:line="240" w:lineRule="auto"/>
              <w:textAlignment w:val="auto"/>
              <w:rPr>
                <w:sz w:val="18"/>
                <w:szCs w:val="18"/>
              </w:rPr>
            </w:pPr>
            <w:r w:rsidRPr="008419E2">
              <w:rPr>
                <w:rFonts w:ascii="Arial" w:eastAsia="Times New Roman" w:hAnsi="Arial" w:cs="Arial"/>
                <w:color w:val="000000"/>
                <w:sz w:val="18"/>
                <w:szCs w:val="18"/>
                <w:lang w:eastAsia="pl-PL"/>
              </w:rPr>
              <w:t>społeczny</w:t>
            </w:r>
          </w:p>
        </w:tc>
      </w:tr>
    </w:tbl>
    <w:p w:rsidR="00B72444" w:rsidRDefault="00B72444">
      <w:pPr>
        <w:spacing w:after="0"/>
        <w:textAlignment w:val="auto"/>
        <w:rPr>
          <w:rFonts w:ascii="Arial" w:eastAsia="Times New Roman" w:hAnsi="Arial" w:cs="Arial"/>
          <w:lang w:eastAsia="ar-SA"/>
        </w:rPr>
      </w:pPr>
    </w:p>
    <w:p w:rsidR="00B72444" w:rsidRDefault="00B72444">
      <w:pPr>
        <w:spacing w:after="0"/>
        <w:jc w:val="both"/>
        <w:textAlignment w:val="auto"/>
        <w:rPr>
          <w:rFonts w:ascii="Arial" w:eastAsia="Times New Roman" w:hAnsi="Arial" w:cs="Arial"/>
          <w:lang w:eastAsia="ar-SA"/>
        </w:rPr>
      </w:pPr>
    </w:p>
    <w:p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Jak wynika z powyższego wykazu w składzie LGD „PARTNERSTWO DLA  ROZWOJU”  jest 5 członków reprezentujących sektor publiczny, 26 członków reprezentujących sektor społeczny (w tym mieszkańcy) i 11 członków reprezentujących sektor gospodarczy.</w:t>
      </w:r>
    </w:p>
    <w:p w:rsidR="00B72444" w:rsidRDefault="00E625EB" w:rsidP="00336B74">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Spośród członków LGD, podczas Walnego Zebrania Członków w dniu 17.12.2015 roku, wyłoniono skład nowego Zarządu:</w:t>
      </w:r>
    </w:p>
    <w:p w:rsidR="00B72444" w:rsidRDefault="00B72444" w:rsidP="00336B74">
      <w:pPr>
        <w:spacing w:after="0"/>
        <w:ind w:left="-567" w:right="-283"/>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rsidP="00336B74">
            <w:pPr>
              <w:spacing w:after="0" w:line="240" w:lineRule="auto"/>
              <w:ind w:right="-283"/>
              <w:jc w:val="center"/>
              <w:textAlignment w:val="auto"/>
            </w:pPr>
            <w:r>
              <w:rPr>
                <w:rFonts w:ascii="Arial" w:eastAsia="Times New Roman" w:hAnsi="Arial" w:cs="Arial"/>
                <w:b/>
                <w:lang w:eastAsia="ar-SA"/>
              </w:rPr>
              <w:t>Grupa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Pietrowice Wielkie/Andrzej Wawrzynek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Gmina Rudnik/Alojzy </w:t>
            </w:r>
            <w:proofErr w:type="spellStart"/>
            <w:r>
              <w:rPr>
                <w:rFonts w:ascii="Arial" w:eastAsia="Times New Roman" w:hAnsi="Arial" w:cs="Arial"/>
                <w:lang w:eastAsia="ar-SA"/>
              </w:rPr>
              <w:t>Pieruszka</w:t>
            </w:r>
            <w:proofErr w:type="spellEnd"/>
            <w:r>
              <w:rPr>
                <w:rFonts w:ascii="Arial" w:eastAsia="Times New Roman" w:hAnsi="Arial" w:cs="Arial"/>
                <w:lang w:eastAsia="ar-SA"/>
              </w:rPr>
              <w:t xml:space="preserve">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Nędza/Anna Iskała Wójt</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Celina Nowakowska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 xml:space="preserve">Grzegorz </w:t>
            </w:r>
            <w:proofErr w:type="spellStart"/>
            <w:r>
              <w:rPr>
                <w:rFonts w:ascii="Arial" w:eastAsia="Times New Roman" w:hAnsi="Arial" w:cs="Arial"/>
                <w:lang w:eastAsia="ar-SA"/>
              </w:rPr>
              <w:t>Zamborski</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Ewelina Daniszewska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7560E0">
            <w:pPr>
              <w:spacing w:after="0" w:line="240" w:lineRule="auto"/>
              <w:textAlignment w:val="auto"/>
            </w:pPr>
            <w:r>
              <w:rPr>
                <w:rFonts w:ascii="Arial" w:eastAsia="Times New Roman" w:hAnsi="Arial" w:cs="Arial"/>
                <w:lang w:eastAsia="ar-SA"/>
              </w:rPr>
              <w:t>gospodarcza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Regina Malcharczyk </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bl>
    <w:p w:rsidR="00B72444" w:rsidRDefault="00B72444">
      <w:pPr>
        <w:spacing w:after="0"/>
        <w:jc w:val="center"/>
        <w:textAlignment w:val="auto"/>
        <w:rPr>
          <w:rFonts w:ascii="Arial" w:eastAsia="Times New Roman" w:hAnsi="Arial" w:cs="Arial"/>
          <w:color w:val="FF0000"/>
          <w:lang w:eastAsia="ar-SA"/>
        </w:rPr>
      </w:pPr>
    </w:p>
    <w:p w:rsidR="00B72444" w:rsidRDefault="00B72444">
      <w:pPr>
        <w:spacing w:after="0"/>
        <w:jc w:val="center"/>
        <w:textAlignment w:val="auto"/>
        <w:rPr>
          <w:rFonts w:ascii="Arial" w:eastAsia="Times New Roman" w:hAnsi="Arial" w:cs="Arial"/>
          <w:color w:val="FF0000"/>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 udział w grupie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AA08E7">
            <w:pPr>
              <w:spacing w:after="0" w:line="240" w:lineRule="auto"/>
              <w:jc w:val="center"/>
              <w:textAlignment w:val="auto"/>
            </w:pPr>
            <w:r>
              <w:rPr>
                <w:rFonts w:ascii="Arial" w:eastAsia="Times New Roman" w:hAnsi="Arial" w:cs="Arial"/>
                <w:lang w:eastAsia="ar-SA"/>
              </w:rPr>
              <w:t>14,28</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14,28</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AA08E7">
            <w:pPr>
              <w:spacing w:after="0" w:line="240" w:lineRule="auto"/>
              <w:jc w:val="center"/>
              <w:textAlignment w:val="auto"/>
            </w:pPr>
            <w:r>
              <w:rPr>
                <w:rFonts w:ascii="Arial" w:eastAsia="Times New Roman" w:hAnsi="Arial" w:cs="Arial"/>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B72444">
            <w:pPr>
              <w:spacing w:after="0" w:line="240" w:lineRule="auto"/>
              <w:jc w:val="center"/>
              <w:textAlignment w:val="auto"/>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lang w:eastAsia="ar-SA"/>
              </w:rPr>
              <w:t>100,00</w:t>
            </w:r>
          </w:p>
        </w:tc>
      </w:tr>
    </w:tbl>
    <w:p w:rsidR="00B72444" w:rsidRDefault="00B72444">
      <w:pPr>
        <w:spacing w:after="0"/>
        <w:jc w:val="center"/>
        <w:textAlignment w:val="auto"/>
        <w:rPr>
          <w:rFonts w:ascii="Arial" w:eastAsia="Times New Roman" w:hAnsi="Arial" w:cs="Arial"/>
          <w:color w:val="FF0000"/>
          <w:lang w:eastAsia="ar-SA"/>
        </w:rPr>
      </w:pPr>
    </w:p>
    <w:p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Jak wskazuje powyższa tabela, żadna z grup interesu nie posiada w Zarządzie zdecydowanej większości, co z pewnością wpłynie na obiektywność decyzji Zarządu.</w:t>
      </w:r>
    </w:p>
    <w:p w:rsidR="00B72444" w:rsidRDefault="00B72444" w:rsidP="00985FA3">
      <w:pPr>
        <w:spacing w:after="0"/>
        <w:ind w:left="-567" w:right="-283" w:firstLine="567"/>
        <w:jc w:val="both"/>
        <w:textAlignment w:val="auto"/>
        <w:rPr>
          <w:rFonts w:ascii="Arial" w:eastAsia="Times New Roman" w:hAnsi="Arial" w:cs="Arial"/>
          <w:lang w:eastAsia="ar-SA"/>
        </w:rPr>
      </w:pPr>
    </w:p>
    <w:p w:rsidR="00B72444" w:rsidRDefault="00E625EB" w:rsidP="00985FA3">
      <w:pPr>
        <w:spacing w:after="0"/>
        <w:ind w:left="-567" w:right="-283" w:firstLine="567"/>
        <w:jc w:val="both"/>
        <w:textAlignment w:val="auto"/>
        <w:rPr>
          <w:rFonts w:ascii="Arial" w:eastAsia="Times New Roman" w:hAnsi="Arial" w:cs="Arial"/>
          <w:b/>
          <w:u w:val="single"/>
          <w:lang w:eastAsia="ar-SA"/>
        </w:rPr>
      </w:pPr>
      <w:r>
        <w:rPr>
          <w:rFonts w:ascii="Arial" w:eastAsia="Times New Roman" w:hAnsi="Arial" w:cs="Arial"/>
          <w:b/>
          <w:u w:val="single"/>
          <w:lang w:eastAsia="ar-SA"/>
        </w:rPr>
        <w:t>I.6. Struktura Rady pełniącej rolę organu decyzyjnego LGD</w:t>
      </w:r>
    </w:p>
    <w:p w:rsidR="00B72444" w:rsidRDefault="00E625EB" w:rsidP="00985FA3">
      <w:pPr>
        <w:spacing w:after="0"/>
        <w:ind w:left="-567" w:right="-283" w:firstLine="567"/>
        <w:jc w:val="both"/>
        <w:textAlignment w:val="auto"/>
      </w:pPr>
      <w:r>
        <w:rPr>
          <w:rFonts w:ascii="Arial" w:eastAsia="Times New Roman" w:hAnsi="Arial" w:cs="Arial"/>
          <w:lang w:eastAsia="ar-SA"/>
        </w:rPr>
        <w:t>Rada jest jednym ze statutowych organów LGD „Partnerstwo dla Rozwoju”. Głównym zadaniem Rady jest wybór operacji oraz ustalenie kwoty wsparcia, zgodnie z zapisami art. 4 ust. 3 pkt 4 Ustawy  z dnia 20 lutego 2015r. o rozwoju lokalnym z udziałem lokalnej społeczności i art. 34 ust.3 lit. f rozporządzenia UE Nr 1303/2013 z 17 grudnia 2013r., które mają być realizowane w ramach Lokalnej Strategii Rozwoju. Rada składa się z 7</w:t>
      </w:r>
      <w:r>
        <w:rPr>
          <w:rFonts w:ascii="Arial" w:eastAsia="Times New Roman" w:hAnsi="Arial" w:cs="Arial"/>
          <w:color w:val="FF0000"/>
          <w:lang w:eastAsia="ar-SA"/>
        </w:rPr>
        <w:t xml:space="preserve"> </w:t>
      </w:r>
      <w:r>
        <w:rPr>
          <w:rFonts w:ascii="Arial" w:eastAsia="Times New Roman" w:hAnsi="Arial" w:cs="Arial"/>
          <w:lang w:eastAsia="ar-SA"/>
        </w:rPr>
        <w:t xml:space="preserve">członków, którzy zostali wybrani przez Walne Zebranie Członków na posiedzeniu w dniu 17 grudnia 2015 roku. Wtedy też członkowie Rady, na pierwszym posiedzeniu, wybrali spośród siebie przewodniczącego i wiceprzewodniczącego. </w:t>
      </w:r>
    </w:p>
    <w:p w:rsidR="00B72444" w:rsidRDefault="00E625EB" w:rsidP="00985FA3">
      <w:pPr>
        <w:spacing w:after="0"/>
        <w:ind w:left="-567" w:right="-283" w:firstLine="567"/>
        <w:jc w:val="both"/>
        <w:textAlignment w:val="auto"/>
        <w:rPr>
          <w:rFonts w:ascii="Arial" w:eastAsia="Times New Roman" w:hAnsi="Arial" w:cs="Arial"/>
          <w:lang w:eastAsia="ar-SA"/>
        </w:rPr>
      </w:pPr>
      <w:r>
        <w:rPr>
          <w:rFonts w:ascii="Arial" w:eastAsia="Times New Roman" w:hAnsi="Arial" w:cs="Arial"/>
          <w:lang w:eastAsia="ar-SA"/>
        </w:rPr>
        <w:t xml:space="preserve"> </w:t>
      </w:r>
    </w:p>
    <w:p w:rsidR="00B72444" w:rsidRDefault="00E625EB">
      <w:pPr>
        <w:spacing w:after="0"/>
        <w:textAlignment w:val="auto"/>
        <w:rPr>
          <w:rFonts w:ascii="Arial" w:eastAsia="Times New Roman" w:hAnsi="Arial" w:cs="Arial"/>
          <w:lang w:eastAsia="ar-SA"/>
        </w:rPr>
      </w:pPr>
      <w:r>
        <w:rPr>
          <w:rFonts w:ascii="Arial" w:eastAsia="Times New Roman" w:hAnsi="Arial" w:cs="Arial"/>
          <w:lang w:eastAsia="ar-SA"/>
        </w:rPr>
        <w:t>Skład Rady LGD „PARTNERSTWO DLA ROZWOJU”</w:t>
      </w:r>
    </w:p>
    <w:p w:rsidR="00B72444" w:rsidRDefault="00B72444">
      <w:pPr>
        <w:spacing w:after="0"/>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016"/>
        <w:gridCol w:w="1843"/>
        <w:gridCol w:w="1843"/>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Imię i nazwisko</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Gmina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Sektor</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pPr>
            <w:r>
              <w:rPr>
                <w:rFonts w:ascii="Arial" w:eastAsia="Times New Roman" w:hAnsi="Arial" w:cs="Arial"/>
                <w:b/>
                <w:lang w:eastAsia="ar-SA"/>
              </w:rPr>
              <w:t>Grupa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 xml:space="preserve">Gmina Krzanowice/Andrzej </w:t>
            </w:r>
            <w:proofErr w:type="spellStart"/>
            <w:r>
              <w:rPr>
                <w:rFonts w:ascii="Arial" w:eastAsia="Times New Roman" w:hAnsi="Arial" w:cs="Arial"/>
                <w:lang w:eastAsia="ar-SA"/>
              </w:rPr>
              <w:t>Strzedulla</w:t>
            </w:r>
            <w:proofErr w:type="spellEnd"/>
            <w:r>
              <w:rPr>
                <w:rFonts w:ascii="Arial" w:eastAsia="Times New Roman" w:hAnsi="Arial" w:cs="Arial"/>
                <w:lang w:eastAsia="ar-SA"/>
              </w:rPr>
              <w:t xml:space="preserve">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Gmina Kuźnia Raciborska/Paweł Macha Burmistrz</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Joanna Galas</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Nędza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4</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Dominika Rudzka (poniżej 35 roku życia)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Kuźnia Raciborska</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Adam Wajda</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Pietrowice Wielkie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Społeczny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Publiczna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6731FB">
            <w:pPr>
              <w:spacing w:after="0" w:line="240" w:lineRule="auto"/>
              <w:textAlignment w:val="auto"/>
            </w:pPr>
            <w:r>
              <w:rPr>
                <w:rFonts w:ascii="Arial" w:eastAsia="Times New Roman" w:hAnsi="Arial" w:cs="Arial"/>
                <w:lang w:eastAsia="ar-SA"/>
              </w:rPr>
              <w:t>Romuald</w:t>
            </w:r>
            <w:r w:rsidR="00E625EB">
              <w:rPr>
                <w:rFonts w:ascii="Arial" w:eastAsia="Times New Roman" w:hAnsi="Arial" w:cs="Arial"/>
                <w:lang w:eastAsia="ar-SA"/>
              </w:rPr>
              <w:t xml:space="preserve"> </w:t>
            </w:r>
            <w:proofErr w:type="spellStart"/>
            <w:r w:rsidR="00E625EB">
              <w:rPr>
                <w:rFonts w:ascii="Arial" w:eastAsia="Times New Roman" w:hAnsi="Arial" w:cs="Arial"/>
                <w:lang w:eastAsia="ar-SA"/>
              </w:rPr>
              <w:t>Pelka</w:t>
            </w:r>
            <w:proofErr w:type="spellEnd"/>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Krzanowice</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7</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Sylwia Kitel</w:t>
            </w:r>
          </w:p>
        </w:tc>
        <w:tc>
          <w:tcPr>
            <w:tcW w:w="2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Rudnik</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Gospodarczy</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textAlignment w:val="auto"/>
            </w:pPr>
            <w:r>
              <w:rPr>
                <w:rFonts w:ascii="Arial" w:eastAsia="Times New Roman" w:hAnsi="Arial" w:cs="Arial"/>
                <w:lang w:eastAsia="ar-SA"/>
              </w:rPr>
              <w:t>Gospodarcza</w:t>
            </w:r>
          </w:p>
        </w:tc>
      </w:tr>
    </w:tbl>
    <w:p w:rsidR="00B72444" w:rsidRDefault="00B72444">
      <w:pPr>
        <w:spacing w:after="0"/>
        <w:jc w:val="both"/>
        <w:textAlignment w:val="auto"/>
        <w:rPr>
          <w:rFonts w:ascii="Arial" w:eastAsia="Times New Roman" w:hAnsi="Arial" w:cs="Arial"/>
          <w:lang w:eastAsia="ar-SA"/>
        </w:rPr>
      </w:pPr>
    </w:p>
    <w:tbl>
      <w:tblPr>
        <w:tblW w:w="9212" w:type="dxa"/>
        <w:jc w:val="center"/>
        <w:tblCellMar>
          <w:left w:w="10" w:type="dxa"/>
          <w:right w:w="10" w:type="dxa"/>
        </w:tblCellMar>
        <w:tblLook w:val="0000" w:firstRow="0" w:lastRow="0" w:firstColumn="0" w:lastColumn="0" w:noHBand="0" w:noVBand="0"/>
      </w:tblPr>
      <w:tblGrid>
        <w:gridCol w:w="675"/>
        <w:gridCol w:w="2835"/>
        <w:gridCol w:w="2835"/>
        <w:gridCol w:w="2867"/>
      </w:tblGrid>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Lp.</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sektor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 udziału w sektorze</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 udział w grupie interesu</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publiczny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42,86</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społeczny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42,86</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3</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gospodarczy</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28,57</w:t>
            </w:r>
          </w:p>
        </w:tc>
      </w:tr>
      <w:tr w:rsidR="00B72444">
        <w:trPr>
          <w:jc w:val="center"/>
        </w:trPr>
        <w:tc>
          <w:tcPr>
            <w:tcW w:w="6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B72444">
            <w:pPr>
              <w:spacing w:after="0" w:line="240" w:lineRule="auto"/>
              <w:jc w:val="center"/>
              <w:textAlignment w:val="auto"/>
              <w:rPr>
                <w:rFonts w:ascii="Arial" w:eastAsia="Times New Roman" w:hAnsi="Arial" w:cs="Arial"/>
                <w:sz w:val="24"/>
                <w:szCs w:val="24"/>
                <w:lang w:eastAsia="ar-SA"/>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b/>
                <w:sz w:val="24"/>
                <w:szCs w:val="24"/>
                <w:lang w:eastAsia="ar-SA"/>
              </w:rPr>
            </w:pPr>
            <w:r>
              <w:rPr>
                <w:rFonts w:ascii="Arial" w:eastAsia="Times New Roman" w:hAnsi="Arial" w:cs="Arial"/>
                <w:b/>
                <w:sz w:val="24"/>
                <w:szCs w:val="24"/>
                <w:lang w:eastAsia="ar-SA"/>
              </w:rPr>
              <w:t>Suma:</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100,00</w:t>
            </w:r>
          </w:p>
        </w:tc>
        <w:tc>
          <w:tcPr>
            <w:tcW w:w="28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pacing w:after="0" w:line="240" w:lineRule="auto"/>
              <w:jc w:val="center"/>
              <w:textAlignment w:val="auto"/>
              <w:rPr>
                <w:rFonts w:ascii="Arial" w:eastAsia="Times New Roman" w:hAnsi="Arial" w:cs="Arial"/>
                <w:sz w:val="24"/>
                <w:szCs w:val="24"/>
                <w:lang w:eastAsia="ar-SA"/>
              </w:rPr>
            </w:pPr>
            <w:r>
              <w:rPr>
                <w:rFonts w:ascii="Arial" w:eastAsia="Times New Roman" w:hAnsi="Arial" w:cs="Arial"/>
                <w:sz w:val="24"/>
                <w:szCs w:val="24"/>
                <w:lang w:eastAsia="ar-SA"/>
              </w:rPr>
              <w:t>100,00</w:t>
            </w:r>
          </w:p>
        </w:tc>
      </w:tr>
    </w:tbl>
    <w:p w:rsidR="00B72444" w:rsidRDefault="00B72444">
      <w:pPr>
        <w:spacing w:after="0"/>
        <w:jc w:val="both"/>
        <w:textAlignment w:val="auto"/>
        <w:rPr>
          <w:rFonts w:ascii="Arial" w:eastAsia="Times New Roman" w:hAnsi="Arial" w:cs="Arial"/>
          <w:lang w:eastAsia="ar-SA"/>
        </w:rPr>
      </w:pPr>
    </w:p>
    <w:p w:rsidR="00B72444" w:rsidRDefault="00E625EB">
      <w:pPr>
        <w:spacing w:after="0"/>
        <w:jc w:val="both"/>
        <w:textAlignment w:val="auto"/>
        <w:rPr>
          <w:rFonts w:ascii="Arial" w:eastAsia="Times New Roman" w:hAnsi="Arial" w:cs="Arial"/>
          <w:color w:val="000000"/>
          <w:lang w:eastAsia="ar-SA"/>
        </w:rPr>
      </w:pPr>
      <w:r>
        <w:rPr>
          <w:rFonts w:ascii="Arial" w:eastAsia="Times New Roman" w:hAnsi="Arial" w:cs="Arial"/>
          <w:color w:val="000000"/>
          <w:lang w:eastAsia="ar-SA"/>
        </w:rPr>
        <w:t>Struktura Rady przedstawia się następująco:</w:t>
      </w:r>
    </w:p>
    <w:p w:rsidR="00B72444" w:rsidRDefault="00B72444">
      <w:pPr>
        <w:spacing w:after="0"/>
        <w:jc w:val="both"/>
        <w:textAlignment w:val="auto"/>
        <w:rPr>
          <w:rFonts w:ascii="Arial" w:eastAsia="Times New Roman" w:hAnsi="Arial" w:cs="Arial"/>
          <w:lang w:eastAsia="ar-SA"/>
        </w:rPr>
      </w:pPr>
    </w:p>
    <w:p w:rsidR="00B72444" w:rsidRDefault="00E625EB">
      <w:pPr>
        <w:spacing w:after="0"/>
        <w:jc w:val="both"/>
        <w:textAlignment w:val="auto"/>
      </w:pPr>
      <w:r>
        <w:rPr>
          <w:rFonts w:ascii="Arial" w:eastAsia="Times New Roman" w:hAnsi="Arial" w:cs="Arial"/>
          <w:b/>
          <w:lang w:eastAsia="ar-SA"/>
        </w:rPr>
        <w:t>I.</w:t>
      </w:r>
      <w:r>
        <w:rPr>
          <w:rFonts w:ascii="Arial" w:eastAsia="Times New Roman" w:hAnsi="Arial" w:cs="Arial"/>
          <w:lang w:eastAsia="ar-SA"/>
        </w:rPr>
        <w:t xml:space="preserve"> </w:t>
      </w:r>
      <w:r>
        <w:rPr>
          <w:rFonts w:ascii="Arial" w:eastAsia="Times New Roman" w:hAnsi="Arial" w:cs="Arial"/>
          <w:b/>
          <w:lang w:eastAsia="ar-SA"/>
        </w:rPr>
        <w:t>Sektor publiczny 28,57% składu Rady stanowią</w:t>
      </w:r>
      <w:r>
        <w:rPr>
          <w:rFonts w:ascii="Arial" w:eastAsia="Times New Roman" w:hAnsi="Arial" w:cs="Arial"/>
          <w:lang w:eastAsia="ar-SA"/>
        </w:rPr>
        <w:t>:</w:t>
      </w:r>
    </w:p>
    <w:p w:rsidR="00B72444" w:rsidRDefault="00E625EB">
      <w:pPr>
        <w:spacing w:after="0"/>
        <w:ind w:firstLine="360"/>
        <w:jc w:val="both"/>
        <w:textAlignment w:val="auto"/>
        <w:rPr>
          <w:rFonts w:ascii="Arial" w:eastAsia="Times New Roman" w:hAnsi="Arial" w:cs="Arial"/>
          <w:lang w:eastAsia="ar-SA"/>
        </w:rPr>
      </w:pPr>
      <w:r>
        <w:rPr>
          <w:rFonts w:ascii="Arial" w:eastAsia="Times New Roman" w:hAnsi="Arial" w:cs="Arial"/>
          <w:lang w:eastAsia="ar-SA"/>
        </w:rPr>
        <w:t xml:space="preserve">Andrzej </w:t>
      </w:r>
      <w:proofErr w:type="spellStart"/>
      <w:r>
        <w:rPr>
          <w:rFonts w:ascii="Arial" w:eastAsia="Times New Roman" w:hAnsi="Arial" w:cs="Arial"/>
          <w:lang w:eastAsia="ar-SA"/>
        </w:rPr>
        <w:t>Strzedulla</w:t>
      </w:r>
      <w:proofErr w:type="spellEnd"/>
      <w:r>
        <w:rPr>
          <w:rFonts w:ascii="Arial" w:eastAsia="Times New Roman" w:hAnsi="Arial" w:cs="Arial"/>
          <w:lang w:eastAsia="ar-SA"/>
        </w:rPr>
        <w:t xml:space="preserve"> - Gmina Krzanowice,</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Paweł Macha –Gmina Kuźnia Raciborska,</w:t>
      </w:r>
    </w:p>
    <w:p w:rsidR="00B72444" w:rsidRDefault="00E625EB">
      <w:pPr>
        <w:spacing w:after="0"/>
        <w:jc w:val="both"/>
        <w:textAlignment w:val="auto"/>
      </w:pPr>
      <w:r>
        <w:rPr>
          <w:rFonts w:ascii="Arial" w:eastAsia="Times New Roman" w:hAnsi="Arial" w:cs="Arial"/>
          <w:b/>
          <w:lang w:eastAsia="ar-SA"/>
        </w:rPr>
        <w:t>II.</w:t>
      </w:r>
      <w:r>
        <w:rPr>
          <w:rFonts w:ascii="Arial" w:eastAsia="Times New Roman" w:hAnsi="Arial" w:cs="Arial"/>
          <w:lang w:eastAsia="ar-SA"/>
        </w:rPr>
        <w:t xml:space="preserve"> </w:t>
      </w:r>
      <w:r>
        <w:rPr>
          <w:rFonts w:ascii="Arial" w:eastAsia="Times New Roman" w:hAnsi="Arial" w:cs="Arial"/>
          <w:b/>
          <w:lang w:eastAsia="ar-SA"/>
        </w:rPr>
        <w:t>Sektor społeczny 42,86% składu Rady stanowią</w:t>
      </w:r>
      <w:r>
        <w:rPr>
          <w:rFonts w:ascii="Arial" w:eastAsia="Times New Roman" w:hAnsi="Arial" w:cs="Arial"/>
          <w:lang w:eastAsia="ar-SA"/>
        </w:rPr>
        <w:t>:</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 xml:space="preserve">Joanna Galas – Gmina Nędza, </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Dominika Rudzka – Gmina Kuźnia Raciborska,</w:t>
      </w:r>
    </w:p>
    <w:p w:rsidR="00B72444" w:rsidRDefault="00E625EB">
      <w:pPr>
        <w:spacing w:after="0"/>
        <w:ind w:left="360"/>
        <w:jc w:val="both"/>
        <w:textAlignment w:val="auto"/>
        <w:rPr>
          <w:rFonts w:ascii="Arial" w:eastAsia="Times New Roman" w:hAnsi="Arial" w:cs="Arial"/>
          <w:lang w:eastAsia="ar-SA"/>
        </w:rPr>
      </w:pPr>
      <w:r>
        <w:rPr>
          <w:rFonts w:ascii="Arial" w:eastAsia="Times New Roman" w:hAnsi="Arial" w:cs="Arial"/>
          <w:lang w:eastAsia="ar-SA"/>
        </w:rPr>
        <w:t>Adam Wajda – Gmina Pietrowice Wielkie,</w:t>
      </w:r>
    </w:p>
    <w:p w:rsidR="00B72444" w:rsidRDefault="00E625EB">
      <w:pPr>
        <w:spacing w:after="0"/>
        <w:jc w:val="both"/>
        <w:textAlignment w:val="auto"/>
      </w:pPr>
      <w:r>
        <w:rPr>
          <w:rFonts w:ascii="Arial" w:eastAsia="Times New Roman" w:hAnsi="Arial" w:cs="Arial"/>
          <w:b/>
          <w:lang w:eastAsia="ar-SA"/>
        </w:rPr>
        <w:t>III. Sektor gospodarczy 28,57% składu Rady stanowią</w:t>
      </w:r>
      <w:r>
        <w:rPr>
          <w:rFonts w:ascii="Arial" w:eastAsia="Times New Roman" w:hAnsi="Arial" w:cs="Arial"/>
          <w:lang w:eastAsia="ar-SA"/>
        </w:rPr>
        <w:t>:</w:t>
      </w:r>
    </w:p>
    <w:p w:rsidR="00B72444" w:rsidRDefault="006731FB">
      <w:pPr>
        <w:spacing w:after="0"/>
        <w:ind w:left="360"/>
        <w:jc w:val="both"/>
        <w:textAlignment w:val="auto"/>
        <w:rPr>
          <w:rFonts w:ascii="Arial" w:eastAsia="Times New Roman" w:hAnsi="Arial" w:cs="Arial"/>
          <w:lang w:eastAsia="ar-SA"/>
        </w:rPr>
      </w:pPr>
      <w:r>
        <w:rPr>
          <w:rFonts w:ascii="Arial" w:eastAsia="Times New Roman" w:hAnsi="Arial" w:cs="Arial"/>
          <w:lang w:eastAsia="ar-SA"/>
        </w:rPr>
        <w:t>Romuald</w:t>
      </w:r>
      <w:r w:rsidR="00E625EB">
        <w:rPr>
          <w:rFonts w:ascii="Arial" w:eastAsia="Times New Roman" w:hAnsi="Arial" w:cs="Arial"/>
          <w:lang w:eastAsia="ar-SA"/>
        </w:rPr>
        <w:t xml:space="preserve"> </w:t>
      </w:r>
      <w:proofErr w:type="spellStart"/>
      <w:r w:rsidR="00E625EB">
        <w:rPr>
          <w:rFonts w:ascii="Arial" w:eastAsia="Times New Roman" w:hAnsi="Arial" w:cs="Arial"/>
          <w:lang w:eastAsia="ar-SA"/>
        </w:rPr>
        <w:t>Pelka</w:t>
      </w:r>
      <w:proofErr w:type="spellEnd"/>
      <w:r w:rsidR="00E625EB">
        <w:rPr>
          <w:rFonts w:ascii="Arial" w:eastAsia="Times New Roman" w:hAnsi="Arial" w:cs="Arial"/>
          <w:lang w:eastAsia="ar-SA"/>
        </w:rPr>
        <w:t xml:space="preserve"> – Gmina Krzanowice</w:t>
      </w:r>
    </w:p>
    <w:p w:rsidR="00B72444" w:rsidRDefault="00E625EB">
      <w:pPr>
        <w:spacing w:after="0"/>
        <w:ind w:firstLine="360"/>
        <w:jc w:val="both"/>
        <w:textAlignment w:val="auto"/>
        <w:rPr>
          <w:rFonts w:ascii="Arial" w:eastAsia="Times New Roman" w:hAnsi="Arial" w:cs="Arial"/>
          <w:lang w:eastAsia="ar-SA"/>
        </w:rPr>
      </w:pPr>
      <w:r>
        <w:rPr>
          <w:rFonts w:ascii="Arial" w:eastAsia="Times New Roman" w:hAnsi="Arial" w:cs="Arial"/>
          <w:lang w:eastAsia="ar-SA"/>
        </w:rPr>
        <w:t>Sylwia Kitel-  Gmina Rudnik.</w:t>
      </w:r>
    </w:p>
    <w:p w:rsidR="00B72444" w:rsidRDefault="00B72444">
      <w:pPr>
        <w:spacing w:after="0"/>
        <w:ind w:firstLine="360"/>
        <w:jc w:val="both"/>
        <w:textAlignment w:val="auto"/>
        <w:rPr>
          <w:rFonts w:ascii="Arial" w:eastAsia="Times New Roman" w:hAnsi="Arial" w:cs="Arial"/>
          <w:lang w:eastAsia="ar-SA"/>
        </w:rPr>
      </w:pPr>
    </w:p>
    <w:p w:rsidR="00B72444" w:rsidRDefault="00E625EB" w:rsidP="001F20BB">
      <w:pPr>
        <w:spacing w:after="0"/>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Przeprowadzona analiza składu Rady ukazuje, że żadna z grup interesu nie posiada więcej niż 49% praw głosu, nie ma też grupy interesu, mającej większość praw głosu. Na podstawie Rejestru interesu, który powstał na podstawie oświadczeń składanych przez wybranych członków Rady, zdiagnozowano grupę interesu, jaką jest grupa sektora publicznego. </w:t>
      </w:r>
    </w:p>
    <w:p w:rsidR="00B72444" w:rsidRDefault="00B72444" w:rsidP="001F20BB">
      <w:pPr>
        <w:spacing w:after="0"/>
        <w:ind w:left="-567" w:right="-283"/>
        <w:jc w:val="both"/>
        <w:textAlignment w:val="auto"/>
        <w:rPr>
          <w:rFonts w:ascii="Arial" w:eastAsia="Times New Roman" w:hAnsi="Arial" w:cs="Arial"/>
          <w:lang w:eastAsia="ar-SA"/>
        </w:rPr>
      </w:pPr>
    </w:p>
    <w:p w:rsidR="00B72444" w:rsidRDefault="00E625EB" w:rsidP="001F20BB">
      <w:pPr>
        <w:spacing w:after="0"/>
        <w:ind w:left="-567" w:right="-283"/>
        <w:textAlignment w:val="auto"/>
        <w:rPr>
          <w:rFonts w:ascii="Arial" w:eastAsia="Times New Roman" w:hAnsi="Arial" w:cs="Arial"/>
          <w:b/>
          <w:u w:val="single"/>
          <w:lang w:eastAsia="ar-SA"/>
        </w:rPr>
      </w:pPr>
      <w:r>
        <w:rPr>
          <w:rFonts w:ascii="Arial" w:eastAsia="Times New Roman" w:hAnsi="Arial" w:cs="Arial"/>
          <w:b/>
          <w:u w:val="single"/>
          <w:lang w:eastAsia="ar-SA"/>
        </w:rPr>
        <w:t>I.7. Charakterystyka rozwiązań stosowanych w procesie decyzyjnym</w:t>
      </w:r>
    </w:p>
    <w:p w:rsidR="00B72444" w:rsidRDefault="00E625EB" w:rsidP="001F20BB">
      <w:pPr>
        <w:spacing w:after="0"/>
        <w:ind w:left="-567" w:right="-283"/>
        <w:textAlignment w:val="auto"/>
      </w:pPr>
      <w:r>
        <w:rPr>
          <w:rFonts w:ascii="Arial" w:eastAsia="Times New Roman" w:hAnsi="Arial" w:cs="Arial"/>
          <w:bCs/>
          <w:lang w:eastAsia="ar-SA"/>
        </w:rPr>
        <w:t xml:space="preserve">Zasady funkcjonowania Rady określa Regulamin Rady uchwalony przez Walne Zebranie Członków na posiedzeniu w dniu 17 grudnia 2015r. Regulamin ten stanowi </w:t>
      </w:r>
      <w:r w:rsidRPr="00FB158C">
        <w:rPr>
          <w:rFonts w:ascii="Arial" w:eastAsia="Times New Roman" w:hAnsi="Arial" w:cs="Arial"/>
          <w:bCs/>
          <w:lang w:eastAsia="ar-SA"/>
        </w:rPr>
        <w:t>Z</w:t>
      </w:r>
      <w:r w:rsidR="00FB158C" w:rsidRPr="00FB158C">
        <w:rPr>
          <w:rFonts w:ascii="Arial" w:eastAsia="Times New Roman" w:hAnsi="Arial" w:cs="Arial"/>
          <w:bCs/>
          <w:iCs/>
          <w:lang w:eastAsia="ar-SA"/>
        </w:rPr>
        <w:t>ałącznik nr 13</w:t>
      </w:r>
      <w:r w:rsidRPr="00FB158C">
        <w:rPr>
          <w:rFonts w:ascii="Arial" w:eastAsia="Times New Roman" w:hAnsi="Arial" w:cs="Arial"/>
          <w:bCs/>
          <w:iCs/>
          <w:lang w:eastAsia="ar-SA"/>
        </w:rPr>
        <w:t xml:space="preserve"> do </w:t>
      </w:r>
      <w:r>
        <w:rPr>
          <w:rFonts w:ascii="Arial" w:eastAsia="Times New Roman" w:hAnsi="Arial" w:cs="Arial"/>
          <w:bCs/>
          <w:iCs/>
          <w:lang w:eastAsia="ar-SA"/>
        </w:rPr>
        <w:t xml:space="preserve">wniosku o wybór LGD „Partnerstwo dla Rozwoju” do realizacji LSR. </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Pracą Rady kieruje jej Przewodniczący albo, w jego zastępstwie, Wiceprzewodniczący. Przed rozpatrywaniem każdego wniosku na wezwanie Przewodniczącego każdy członek Rady składa pisemne oświadczenie o tym, że nie zachodzą okoliczności, które mogłyby wywoływać wątpliwości co jego bezstronności podczas oceny wniosku, a w szczególności:</w:t>
      </w:r>
    </w:p>
    <w:p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Wnioskodawcą rozpatrywanego wniosku oraz nie brał udziału w przygotowaniu wniosku,</w:t>
      </w:r>
    </w:p>
    <w:p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z Wnioskodawcą lub członkami władz Wnioskodawcy w związku małżeńskim ani w stosunku pokrewieństwa lub powinowactwa w linii prostej,</w:t>
      </w:r>
    </w:p>
    <w:p w:rsidR="00B72444" w:rsidRDefault="00E625EB" w:rsidP="001F20BB">
      <w:pPr>
        <w:numPr>
          <w:ilvl w:val="0"/>
          <w:numId w:val="2"/>
        </w:numPr>
        <w:tabs>
          <w:tab w:val="left" w:pos="-714"/>
        </w:tabs>
        <w:suppressAutoHyphens w:val="0"/>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nie jest członkiem Wnioskodawcy, członkiem władz Wnioskodawcy ani przedstawicielem Wnioskodawcy w LGD „Partnerstwo dla Rozwoju”,</w:t>
      </w:r>
    </w:p>
    <w:p w:rsidR="00B72444" w:rsidRDefault="00E625EB" w:rsidP="001F20BB">
      <w:pPr>
        <w:numPr>
          <w:ilvl w:val="0"/>
          <w:numId w:val="2"/>
        </w:numPr>
        <w:tabs>
          <w:tab w:val="left" w:pos="-714"/>
        </w:tabs>
        <w:suppressAutoHyphens w:val="0"/>
        <w:spacing w:after="0" w:line="360" w:lineRule="auto"/>
        <w:ind w:left="-567" w:right="-283"/>
        <w:jc w:val="both"/>
        <w:textAlignment w:val="auto"/>
      </w:pPr>
      <w:r>
        <w:rPr>
          <w:rFonts w:ascii="Arial" w:eastAsia="Times New Roman" w:hAnsi="Arial" w:cs="Arial"/>
          <w:lang w:eastAsia="ar-SA"/>
        </w:rPr>
        <w:t>nie pozostaje w stosunku pracy lub zlecenia z Wnioskodawcą ani innego rodzaju zależnościach służbowych z Wnioskodawcą.</w:t>
      </w:r>
    </w:p>
    <w:p w:rsidR="00B72444" w:rsidRDefault="00E625EB" w:rsidP="001F20BB">
      <w:pPr>
        <w:spacing w:after="0" w:line="360" w:lineRule="auto"/>
        <w:ind w:left="-567" w:right="-283"/>
        <w:jc w:val="both"/>
        <w:textAlignment w:val="auto"/>
      </w:pPr>
      <w:r>
        <w:rPr>
          <w:rFonts w:ascii="Arial" w:eastAsia="Times New Roman" w:hAnsi="Arial" w:cs="Arial"/>
          <w:sz w:val="24"/>
          <w:szCs w:val="24"/>
          <w:lang w:eastAsia="ar-SA"/>
        </w:rPr>
        <w:t xml:space="preserve">Członków </w:t>
      </w:r>
      <w:r>
        <w:rPr>
          <w:rFonts w:ascii="Arial" w:eastAsia="Times New Roman" w:hAnsi="Arial" w:cs="Arial"/>
          <w:lang w:eastAsia="ar-SA"/>
        </w:rPr>
        <w:t>Rady, którzy nie złożą oświadczenia o bezstronności, Przewodniczący wyłącza z udziału w rozpatrywaniu danego wniosku.</w:t>
      </w:r>
    </w:p>
    <w:p w:rsidR="00B72444" w:rsidRDefault="00E625EB" w:rsidP="001F20BB">
      <w:pPr>
        <w:spacing w:after="0" w:line="360" w:lineRule="auto"/>
        <w:ind w:left="-567" w:right="-283"/>
        <w:jc w:val="both"/>
        <w:textAlignment w:val="auto"/>
      </w:pPr>
      <w:r>
        <w:rPr>
          <w:rFonts w:ascii="Arial" w:eastAsia="Times New Roman" w:hAnsi="Arial" w:cs="Arial"/>
          <w:lang w:eastAsia="ar-SA"/>
        </w:rPr>
        <w:t xml:space="preserve">Postępowanie Rady dotyczące oceny zgodności operacji z LSR oraz wyboru operacji do finansowania odbywa się zgodnie z procedurą opisaną w rozdziale </w:t>
      </w:r>
      <w:r w:rsidRPr="00FB158C">
        <w:rPr>
          <w:rFonts w:ascii="Arial" w:eastAsia="Times New Roman" w:hAnsi="Arial" w:cs="Arial"/>
          <w:lang w:eastAsia="ar-SA"/>
        </w:rPr>
        <w:t>VI n</w:t>
      </w:r>
      <w:r>
        <w:rPr>
          <w:rFonts w:ascii="Arial" w:eastAsia="Times New Roman" w:hAnsi="Arial" w:cs="Arial"/>
          <w:lang w:eastAsia="ar-SA"/>
        </w:rPr>
        <w:t>iniejszej Lokalnej Strategii Rozwoju. Uchwały Rady podejmowane są bezwzględną większością głosów 50% + 1.</w:t>
      </w:r>
    </w:p>
    <w:p w:rsidR="00B72444" w:rsidRDefault="00B72444" w:rsidP="001F20BB">
      <w:pPr>
        <w:spacing w:after="0" w:line="360" w:lineRule="auto"/>
        <w:ind w:left="-567" w:right="-283"/>
        <w:jc w:val="both"/>
        <w:textAlignment w:val="auto"/>
        <w:rPr>
          <w:rFonts w:ascii="Arial" w:eastAsia="Times New Roman" w:hAnsi="Arial" w:cs="Arial"/>
          <w:lang w:eastAsia="ar-SA"/>
        </w:rPr>
      </w:pPr>
    </w:p>
    <w:p w:rsidR="00B72444" w:rsidRDefault="00E625EB" w:rsidP="001F20BB">
      <w:pPr>
        <w:spacing w:after="0" w:line="360" w:lineRule="auto"/>
        <w:ind w:left="-567" w:right="-283"/>
        <w:jc w:val="both"/>
        <w:textAlignment w:val="auto"/>
        <w:rPr>
          <w:rFonts w:ascii="Arial" w:eastAsia="Times New Roman" w:hAnsi="Arial" w:cs="Arial"/>
          <w:b/>
          <w:u w:val="single"/>
          <w:lang w:eastAsia="ar-SA"/>
        </w:rPr>
      </w:pPr>
      <w:r>
        <w:rPr>
          <w:rFonts w:ascii="Arial" w:eastAsia="Times New Roman" w:hAnsi="Arial" w:cs="Arial"/>
          <w:b/>
          <w:u w:val="single"/>
          <w:lang w:eastAsia="ar-SA"/>
        </w:rPr>
        <w:t>I.8. Funkcjonowanie LGD – dokumenty regulujące</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Funkcjonowanie LGD „Partnerstwo dla Rozwoju” regulują następujące dokumenty wewnętrzne:</w:t>
      </w:r>
    </w:p>
    <w:p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Statut Stowarzyszenia LGD:</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określa cele i zasady działania Stowarzyszenia, </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 xml:space="preserve">jego wewnętrzną organizację, </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prawa, obowiązki członków Stowarzyszenia,</w:t>
      </w:r>
    </w:p>
    <w:p w:rsidR="00B72444" w:rsidRDefault="00E625EB" w:rsidP="001F20BB">
      <w:pPr>
        <w:numPr>
          <w:ilvl w:val="0"/>
          <w:numId w:val="4"/>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władze Stowarzyszenia, sposób ich wybierania i ich kompetencje.</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Uchwalanie statutu i jego zmian należy do kompetencji Walnego Zebrania Członków LGD.</w:t>
      </w:r>
    </w:p>
    <w:p w:rsidR="00B72444" w:rsidRDefault="00E625EB" w:rsidP="001F20BB">
      <w:pPr>
        <w:numPr>
          <w:ilvl w:val="0"/>
          <w:numId w:val="3"/>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Regulamin organu decyzyjnego (Rady):</w:t>
      </w:r>
    </w:p>
    <w:p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określa rolę Rady w strukturach LGD</w:t>
      </w:r>
    </w:p>
    <w:p w:rsidR="00B72444" w:rsidRDefault="00E625EB" w:rsidP="001F20BB">
      <w:pPr>
        <w:numPr>
          <w:ilvl w:val="0"/>
          <w:numId w:val="5"/>
        </w:numPr>
        <w:spacing w:after="0" w:line="360" w:lineRule="auto"/>
        <w:ind w:left="-567" w:right="-283" w:hanging="426"/>
        <w:jc w:val="both"/>
        <w:textAlignment w:val="auto"/>
        <w:rPr>
          <w:rFonts w:ascii="Arial" w:eastAsia="Times New Roman" w:hAnsi="Arial" w:cs="Arial"/>
          <w:lang w:eastAsia="ar-SA"/>
        </w:rPr>
      </w:pPr>
      <w:r>
        <w:rPr>
          <w:rFonts w:ascii="Arial" w:eastAsia="Times New Roman" w:hAnsi="Arial" w:cs="Arial"/>
          <w:lang w:eastAsia="ar-SA"/>
        </w:rPr>
        <w:t>szczegółowo określa jej kompetencje oraz zasady działania w zakresie wyboru operacji do realizacji</w:t>
      </w:r>
    </w:p>
    <w:p w:rsidR="00B72444" w:rsidRDefault="00E625EB" w:rsidP="001F20BB">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Zatwierdzenie Regulaminu Rady oraz jego zmian należy do kompetencji Walnego Zebrania Członków LGD.</w:t>
      </w:r>
    </w:p>
    <w:p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lastRenderedPageBreak/>
        <w:t>Regulamin biura LGD</w:t>
      </w:r>
    </w:p>
    <w:p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Określa strukturę organizacyjną biura,</w:t>
      </w:r>
    </w:p>
    <w:p w:rsidR="00B72444" w:rsidRDefault="00E625EB" w:rsidP="00E35D86">
      <w:pPr>
        <w:numPr>
          <w:ilvl w:val="0"/>
          <w:numId w:val="6"/>
        </w:numPr>
        <w:spacing w:after="0" w:line="360" w:lineRule="auto"/>
        <w:ind w:left="-567" w:right="-567" w:hanging="426"/>
        <w:jc w:val="both"/>
        <w:textAlignment w:val="auto"/>
        <w:rPr>
          <w:rFonts w:ascii="Arial" w:eastAsia="Times New Roman" w:hAnsi="Arial" w:cs="Arial"/>
          <w:lang w:eastAsia="ar-SA"/>
        </w:rPr>
      </w:pPr>
      <w:r>
        <w:rPr>
          <w:rFonts w:ascii="Arial" w:eastAsia="Times New Roman" w:hAnsi="Arial" w:cs="Arial"/>
          <w:lang w:eastAsia="ar-SA"/>
        </w:rPr>
        <w:t>Szczegółowy zakres kompetencji, praw i obowiązków pracowników biura LGD.</w:t>
      </w:r>
    </w:p>
    <w:p w:rsidR="00B72444" w:rsidRDefault="00E625EB" w:rsidP="00E35D86">
      <w:p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Ustalanie regulaminu biura LGD należy do kompetencji Zarządu LGD</w:t>
      </w:r>
    </w:p>
    <w:p w:rsidR="00B72444" w:rsidRDefault="00E625EB" w:rsidP="00E35D86">
      <w:pPr>
        <w:numPr>
          <w:ilvl w:val="0"/>
          <w:numId w:val="3"/>
        </w:numPr>
        <w:spacing w:after="0" w:line="360" w:lineRule="auto"/>
        <w:ind w:left="-567" w:right="-567"/>
        <w:textAlignment w:val="auto"/>
        <w:rPr>
          <w:rFonts w:ascii="Arial" w:eastAsia="Times New Roman" w:hAnsi="Arial" w:cs="Arial"/>
          <w:lang w:eastAsia="ar-SA"/>
        </w:rPr>
      </w:pPr>
      <w:r>
        <w:rPr>
          <w:rFonts w:ascii="Arial" w:eastAsia="Times New Roman" w:hAnsi="Arial" w:cs="Arial"/>
          <w:lang w:eastAsia="ar-SA"/>
        </w:rPr>
        <w:t>Regulamin naboru na wolne stanowiska pracy w biurze LGD – zatwierdza Zarząd LGD</w:t>
      </w:r>
    </w:p>
    <w:p w:rsidR="00B72444" w:rsidRDefault="00E625EB" w:rsidP="00E35D86">
      <w:pPr>
        <w:numPr>
          <w:ilvl w:val="0"/>
          <w:numId w:val="3"/>
        </w:numPr>
        <w:spacing w:after="0" w:line="360" w:lineRule="auto"/>
        <w:ind w:left="-567" w:right="-567"/>
        <w:jc w:val="both"/>
        <w:textAlignment w:val="auto"/>
        <w:rPr>
          <w:rFonts w:ascii="Arial" w:eastAsia="Times New Roman" w:hAnsi="Arial" w:cs="Arial"/>
          <w:lang w:eastAsia="ar-SA"/>
        </w:rPr>
      </w:pPr>
      <w:r>
        <w:rPr>
          <w:rFonts w:ascii="Arial" w:eastAsia="Times New Roman" w:hAnsi="Arial" w:cs="Arial"/>
          <w:lang w:eastAsia="ar-SA"/>
        </w:rPr>
        <w:t>Opis stanowisk pracy w biurze LGD – zatwierdza Zarząd LGD.</w:t>
      </w:r>
    </w:p>
    <w:p w:rsidR="00B72444" w:rsidRDefault="00B72444" w:rsidP="00E35D86">
      <w:pPr>
        <w:spacing w:after="0" w:line="360" w:lineRule="auto"/>
        <w:ind w:left="-567" w:right="-567"/>
        <w:jc w:val="both"/>
        <w:textAlignment w:val="auto"/>
        <w:rPr>
          <w:rFonts w:ascii="Arial" w:eastAsia="Times New Roman" w:hAnsi="Arial" w:cs="Arial"/>
          <w:lang w:eastAsia="ar-SA"/>
        </w:rPr>
      </w:pPr>
    </w:p>
    <w:p w:rsidR="00B72444" w:rsidRDefault="00E625EB" w:rsidP="00E35D86">
      <w:pPr>
        <w:spacing w:line="360" w:lineRule="auto"/>
        <w:ind w:left="-567" w:right="-567"/>
        <w:rPr>
          <w:rFonts w:ascii="Arial" w:hAnsi="Arial" w:cs="Arial"/>
          <w:b/>
          <w:sz w:val="28"/>
          <w:szCs w:val="28"/>
        </w:rPr>
      </w:pPr>
      <w:r>
        <w:rPr>
          <w:rFonts w:ascii="Arial" w:hAnsi="Arial" w:cs="Arial"/>
          <w:b/>
          <w:sz w:val="28"/>
          <w:szCs w:val="28"/>
        </w:rPr>
        <w:t>Rozdział II Partycypacyjny charakter LSR</w:t>
      </w:r>
    </w:p>
    <w:p w:rsidR="00B72444" w:rsidRDefault="00E625EB" w:rsidP="00717CA8">
      <w:pPr>
        <w:spacing w:line="360" w:lineRule="auto"/>
        <w:ind w:left="-567" w:right="-283"/>
        <w:jc w:val="both"/>
        <w:rPr>
          <w:rFonts w:ascii="Arial" w:hAnsi="Arial" w:cs="Arial"/>
        </w:rPr>
      </w:pPr>
      <w:r>
        <w:rPr>
          <w:rFonts w:ascii="Arial" w:hAnsi="Arial" w:cs="Arial"/>
        </w:rPr>
        <w:t xml:space="preserve"> W procesie budowy strategii rozwoju lokalnego ma miejsce podejście oddolne więc obowiązkiem inicjatora budującego strategię było włączenie do tego procesu społeczności lokalnej. W poprzednim okresie programowania Lokalna strategia rozwoju obejmująca obszar Gminy Pietrowice Wielkie i Rudnik – partnerów LGD „Partnerstwo dla Rozwoju”, stworzona została samodzielnie przez lokalnych liderów, przedstawicieli </w:t>
      </w:r>
      <w:proofErr w:type="spellStart"/>
      <w:r>
        <w:rPr>
          <w:rFonts w:ascii="Arial" w:hAnsi="Arial" w:cs="Arial"/>
        </w:rPr>
        <w:t>jst</w:t>
      </w:r>
      <w:proofErr w:type="spellEnd"/>
      <w:r>
        <w:rPr>
          <w:rFonts w:ascii="Arial" w:hAnsi="Arial" w:cs="Arial"/>
        </w:rPr>
        <w:t xml:space="preserve">, przedstawicieli organizacji i firm zlokalizowanych na terenie  gmin członkowskich , bez udziału ekspertów zewnętrznych. W związku z tym, również w obecnym okresie programowania wiadome było, że proces budowy strategii będzie długotrwały i skomplikowany ze względu na włączenie do obszaru LGD nowych gmin członkowskich: Krzanowic, Nędzy i Kuźni Raciborskiej. W dużej mierze o prawidłowej identyfikacji problemów, doborze lokalnych liderów a następnie udziale właściwych partnerów społecznych będzie zależała jakość i efektywność konsultacji a finalnie jakości samej LSR. Projektując procedurę i harmonogram konsultacji społecznych przy budowie Lokalnej Strategii Rozwoju dla LGD „Partnerstwo dla Rozwoju” pracownicy stowarzyszenia  odpowiedzialni za nie mieli na uwadze, że przy ustalaniu listy adresatów należy wybierać te osoby: które będą bezpośrednimi i pośrednimi adresatami projektów realizujących Lokalną Strategię Rozwoju w latach 2014-2020. Konsultacje prowadzone na terenie obszaru obejmującego LGD „Partnerstwo dla Rozwoju” miały podwójny zasięg. Przy identyfikacji i doborze interesariuszy kierowano się kryteriami, które  spełniały wymogi formalne i funkcjonalne dla przeprowadzanych konsultacji.  Niezależnie od ww. form prowadzonych spotkań, konsultacji, warsztatów stawiano na  dokładne uporządkowanie ich uczestników. W celu prawidłowego zidentyfikowania listy partnerów przewidzianych do konsultacji społecznych, ustalono ogólną listę grup docelowych reprezentowanych przez swoich liderów. Na liści tej znajdowali się: mieszkańcy – pierwszy i zasadniczy podmiot konsultacji, jednostki samorządu terytorialnego  oraz ich jednostki pomocnicze, organizacje pozarządowe - niezwykle ważny adresat konsultacji społecznych z racji znaczącego udziału niemalże we wszystkich dziedzinach życia społeczno-gospodarczego gmin i ich mieszkańców, inne podmioty np. parafie. Z osób tych utworzono dwudziestopięcioosobowy zespół reprezentujące sektory: publiczny, gospodarczy i społeczny, wchodzące w skład partnerstwa, który w czasie spotkań konsultacyjnych zdefiniował potrzeby i problemy obszaru objętego LSR. Osoby te wyłonione zostały na podstawie wywiadów środowiskowych z władzami poszczególnych gmin, z sołtysami sołectw oraz z mieszkańcami </w:t>
      </w:r>
      <w:r>
        <w:rPr>
          <w:rFonts w:ascii="Arial" w:hAnsi="Arial" w:cs="Arial"/>
        </w:rPr>
        <w:lastRenderedPageBreak/>
        <w:t xml:space="preserve">partnerskich gmin i wpisane na listę lokalnych liderów. Osoby te posiadały najszersza widzę na temat barier występujących w regionie oraz oczekiwań i potrzeb jego mieszkańców. </w:t>
      </w:r>
    </w:p>
    <w:p w:rsidR="00B72444" w:rsidRDefault="00E625EB" w:rsidP="00717CA8">
      <w:pPr>
        <w:spacing w:line="360" w:lineRule="auto"/>
        <w:ind w:left="-567" w:right="-283"/>
        <w:jc w:val="both"/>
        <w:rPr>
          <w:rFonts w:ascii="Arial" w:hAnsi="Arial" w:cs="Arial"/>
        </w:rPr>
      </w:pPr>
      <w:r>
        <w:rPr>
          <w:rFonts w:ascii="Arial" w:hAnsi="Arial" w:cs="Arial"/>
        </w:rPr>
        <w:t xml:space="preserve"> Lokalna Strategia Rozwoju na lata 2014-2020 przygotowana przez Stowarzyszenie Lokalna Grupa Działania „Partnerstwo dla Rozwoju” ma charakter ściśle partycypacyjny w odniesieniu do grup istotnych z punktu widzenia realizacji LSR. W szczególności są to przedstawiciele trzech sektorów, które zrzesza LGD: sektor społeczny, gospodarczy i publiczny oraz mieszkańcy i grupy </w:t>
      </w:r>
      <w:proofErr w:type="spellStart"/>
      <w:r>
        <w:rPr>
          <w:rFonts w:ascii="Arial" w:hAnsi="Arial" w:cs="Arial"/>
        </w:rPr>
        <w:t>defaworyzowane</w:t>
      </w:r>
      <w:proofErr w:type="spellEnd"/>
      <w:r>
        <w:rPr>
          <w:rFonts w:ascii="Arial" w:hAnsi="Arial" w:cs="Arial"/>
        </w:rPr>
        <w:t xml:space="preserve"> . Jako grupy </w:t>
      </w:r>
      <w:proofErr w:type="spellStart"/>
      <w:r>
        <w:rPr>
          <w:rFonts w:ascii="Arial" w:hAnsi="Arial" w:cs="Arial"/>
        </w:rPr>
        <w:t>defaworyzowane</w:t>
      </w:r>
      <w:proofErr w:type="spellEnd"/>
      <w:r>
        <w:rPr>
          <w:rFonts w:ascii="Arial" w:hAnsi="Arial" w:cs="Arial"/>
        </w:rPr>
        <w:t xml:space="preserve"> uznaje się: osoby 50+ oraz wychowanków 4 placówek opiekuńczo wychowawczych funkcjonujących na terenie naszego LGD. Grupy te  wyłoniono w ramach szeregu analiz opartych na danych GUS, danych zebranych przez jednostki samorządu terytorialnego oraz ich jednostki organizacyjne i na bezpośrednią pisemną prośbę Stowarzyszenia prowadzącego ww. placówki w Kuźni Raciborskiej, Nędzy, Samborowicach oraz Cyprzanowie .</w:t>
      </w:r>
    </w:p>
    <w:p w:rsidR="00B72444" w:rsidRDefault="00E625EB" w:rsidP="00717CA8">
      <w:pPr>
        <w:spacing w:line="360" w:lineRule="auto"/>
        <w:ind w:left="-567" w:right="-283"/>
        <w:jc w:val="both"/>
      </w:pPr>
      <w:r>
        <w:rPr>
          <w:rFonts w:ascii="Arial" w:hAnsi="Arial" w:cs="Arial"/>
        </w:rPr>
        <w:t xml:space="preserve">Przede wszystkim  LGD przykładało ogromną wagę do tego, żeby mieszkańcy terenu objętego LSR byli poinformowani z wystarczająco dużym wyprzedzeniem czasu o tworzeniu dokumentu jakim jest Lokalna Strategia Rozwoju oraz czynnie włączyli się w jej tworzenie. W tym celu wyznaczono dwa etapy przygotowania LSR. Pierwszy z nich miał za zadanie zdefiniować i określić potrzeby i problemy mieszkańców obszaru LGD –  partycypacyjna diagnoza, do określenia tych danych posłużono się następującymi metodami: 5 otwartych konsultacji społecznych w każdej członkowskiej gminie, ankiety (cześć dotycząca definiowania potrzeb i problemów), wyjazd studyjny o charakterze warsztatowym dotyczący usystematyzowania zdefiniowanych potrzeb i problemów oraz wywieszenie na stronie LGD www.grupadzialania.pl materiału zebranego podczas spotkań konsultacyjnych (potrzeby i problemy obszaru) do konsultacji społecznych. dotyczącego zdefiniowanych potrzeb i problemów. Drugi etap tworzenia LSR obejmował już bezpośrednio zapisanych w strategii celów, przedsięwzięć, które miałyby je realizować oraz określenia do nich wskaźników i grup docelowych. W tym etapie posłużono się następującymi metodami: ankieta – cześć dotycząca realizacji rodzajów przedsięwzięć, warsztat dotyczący określenia i ustalenia hierarchii celów, określenia powiązanych z nimi przedsięwzięć, które będą realizowały strategię, określenie wskaźników i grup docelowych, wywieszenie na stronie </w:t>
      </w:r>
      <w:hyperlink r:id="rId10" w:history="1">
        <w:r>
          <w:rPr>
            <w:rStyle w:val="Hipercze"/>
            <w:rFonts w:ascii="Arial" w:hAnsi="Arial" w:cs="Arial"/>
          </w:rPr>
          <w:t>www.grupadzialania.pl</w:t>
        </w:r>
      </w:hyperlink>
      <w:r>
        <w:rPr>
          <w:rFonts w:ascii="Arial" w:hAnsi="Arial" w:cs="Arial"/>
        </w:rPr>
        <w:t xml:space="preserve"> celów i przedsięwzięć do konsultacji społecznych oraz w końcowej fazie etapu tworzenia LSR  wywieszenie projektu Lokalnej Strategii Rozwoju na stronie www Stowarzyszenia również do konsultacji społecznych. Zaproponowane przez Stowarzyszenie aktywność prowadzące do zdefiniowania potrzeb i problemów terenu LGD  miały  charakter działań konsultacyjnych  i warsztatowych. Do konsultacji zaproszonych zostało kilka istotnych grup społecznych: przedstawiciele JST, lokalni przedsiębiorcy i rolnicy, reprezentanci organizacji pozarządowych, osoby fizyczne mieszkające na terenie wszystkich partnerskich gmin a będące społecznymi liderami oraz osoby z grup </w:t>
      </w:r>
      <w:proofErr w:type="spellStart"/>
      <w:r>
        <w:rPr>
          <w:rFonts w:ascii="Arial" w:hAnsi="Arial" w:cs="Arial"/>
        </w:rPr>
        <w:t>defaworyzowanych</w:t>
      </w:r>
      <w:proofErr w:type="spellEnd"/>
      <w:r>
        <w:rPr>
          <w:rFonts w:ascii="Arial" w:hAnsi="Arial" w:cs="Arial"/>
        </w:rPr>
        <w:t xml:space="preserve">. Z osób tych utworzony został </w:t>
      </w:r>
      <w:proofErr w:type="spellStart"/>
      <w:r>
        <w:rPr>
          <w:rFonts w:ascii="Arial" w:hAnsi="Arial" w:cs="Arial"/>
        </w:rPr>
        <w:t>dwudziestopięcio</w:t>
      </w:r>
      <w:proofErr w:type="spellEnd"/>
      <w:r>
        <w:rPr>
          <w:rFonts w:ascii="Arial" w:hAnsi="Arial" w:cs="Arial"/>
        </w:rPr>
        <w:t xml:space="preserve"> osobowy zespół reprezentujący sektory: publiczny, gospodarczy, społeczny oraz mieszkańcy i przedstawiciele grup </w:t>
      </w:r>
      <w:proofErr w:type="spellStart"/>
      <w:r>
        <w:rPr>
          <w:rFonts w:ascii="Arial" w:hAnsi="Arial" w:cs="Arial"/>
        </w:rPr>
        <w:t>defaworyzowanych</w:t>
      </w:r>
      <w:proofErr w:type="spellEnd"/>
      <w:r>
        <w:rPr>
          <w:rFonts w:ascii="Arial" w:hAnsi="Arial" w:cs="Arial"/>
        </w:rPr>
        <w:t xml:space="preserve">. W czasie otwartych spotkań konsultacyjnych zdefiniowano potrzeby i problemy obszaru objętego LSR. Na spotkaniach konsultacyjnych i równolegle do nich w biurze </w:t>
      </w:r>
      <w:r>
        <w:rPr>
          <w:rFonts w:ascii="Arial" w:hAnsi="Arial" w:cs="Arial"/>
        </w:rPr>
        <w:lastRenderedPageBreak/>
        <w:t>LGD dostępna była ankieta. Dotyczyła ona: wypunktowanego spisu problemów i propozycji ich rozwiązania oraz rodzaju działań informacyjnych jaki powinna posługiwać się LGD w kolejnym okresie programowania. Spotkania konsultacyjne miały charakter otwarty, zaproszenia na nie publikowane były na stronie internetowej LGD (</w:t>
      </w:r>
      <w:hyperlink r:id="rId11" w:history="1">
        <w:r>
          <w:rPr>
            <w:rStyle w:val="Hipercze"/>
            <w:rFonts w:ascii="Arial" w:hAnsi="Arial" w:cs="Arial"/>
          </w:rPr>
          <w:t>www.grupadzilania.pl</w:t>
        </w:r>
      </w:hyperlink>
      <w:r>
        <w:rPr>
          <w:rFonts w:ascii="Arial" w:hAnsi="Arial" w:cs="Arial"/>
        </w:rPr>
        <w:t xml:space="preserve">) oraz na stronach wszystkich partnerskich gmin. Prócz tego zaproszenia w wersji papierowej ukazały się na gminnych tablicach informacyjnych administrowanych przez poszczególne gminy. W spotkaniach, z racji ich otwartego charakteru, udział wzięły nie tylko ww. grupy ale również zaproszeni zostali wszyscy mieszkańcy terenu objętego LSR. Lokalni liderzy  wyłonieni zostali na podstawie wywiadów środowiskowych z władzami poszczególnych gmin, z sołtysami sołectw oraz z mieszkańcami partnerskich gmin i wpisani na listę lokalnych liderów. Z pośród tej grupy wybrano głównego lidera pana Adama Wajdę, który został społecznym animatorem całego procesu  dotyczącego powstawania nowej LSR. W tym szerokim gronie (liderzy i mieszkańcy) przeprowadzono  5 spotkań – konsultacji społecznych , w pięciu gminach zrzeszonych w LGD „Partnerstwo dla Rozwoju”: Krzanowice 01.10.2015 r., Pietrowice Wielkie 07.10.2015 r., Rudnik 08.10.2015 r., Nędza 14.10.2015 r. i Kuźnia Raciborska 15.10.2015 r.  W spotkaniach udział wzięło: Krzanowice – 17 osób. Pietrowice Wielkie 14 osób, Rudnik 27 osób. Nędza  18 osób, Kuźnia Raciborska 21 osób. Po zakończeniu konsultacji dokonano analizy przyjęcia wniosków z konsultacji. Wszystkie wnioski zakwalifikowały się do przyjęcia. Na stronie internetowej LGD opublikowano dn. 04.11.2015 r. zdefiniowaną na konsultacjach listę potrzeb i problemów do przeanalizowania oraz naniesienia uwag od mieszkańców terenu LGD. Grupa liderów uczestniczyła  również w dwudniowej wizycie studyjnej o charakterze warsztatowym dotyczącym analizy SWOT . Wizytę tą przeprowadzono w dniach 19 i 20 listopada 2015, udział w nich wzięło 28 uczestników. Osoby te posiadały najszerszą widzę na temat potrzeb i problemów terenu objętego LSR oraz mocnych i słabych stron tego obszaru jak również oczekiwań i potrzeb jego mieszkańców. W trakcie warsztatów analizowano także dokumenty źródłowe opisujące obszar naszego LGD: strategie rozwoju gmin, plany odnowy miejscowości, dane pozyskane z GUS, dane z Powiatowego Urzędu pracy dotyczące bezrobocia, wydawnictwa na temat regionu itp. Ponadto zinwentaryzowano zasoby materialne i ludzkie, zasoby przyrodnicze i kulturowe. Całość tych analiz oraz część ankiety dotycząca już etapu tworzenia samej LSR posłużyła do zdefiniowania celów i przedsięwzięć, które znalazły się już na ostatnich warsztatach podsumowujących, które odbyły się w Pietrowicach Wielkich w dn. 03.12.2015 A było one wstępem do drugiego etapu tworzenia LSR. Uczestniczyli w nich ponownie wyłonieni lokalni liderzy reprezentujący poszczególne sektory (32 osób). Na stronach LGD w dn. 09-15.12.2015 r. do konsultacji społecznych wywieszono określone cele i przedsięwzięcia wypracowane na jednodniowych warsztatach. Na podstawie wszystkich opisanych w tym rozdziale metod oraz z wykorzystaniem danych z konsultacji społecznych, w okresie od września do grudnia 2015 opracowano projekt Lokalnej Strategii Rozwoju na lata 2014-2020 dla obszaru objętego Lokalną Grupą Działania „Partnerstwo dla Rozwoju”. Strategię opracowywano wewnętrznie, udział w pracach brali 2 członkowie Zarządu, 1 członek Rady programowej oraz pracownik biura. W miesiącu grudniu 2015, w dniach 15-22.12.2015 na stronie internetowej Stowarzyszenia wywieszono projekt LSR do konsultacji społecznych. W tym czasie do biura Stowarzyszenia nie wpłynęły, </w:t>
      </w:r>
      <w:r>
        <w:rPr>
          <w:rFonts w:ascii="Arial" w:hAnsi="Arial" w:cs="Arial"/>
        </w:rPr>
        <w:lastRenderedPageBreak/>
        <w:t>żadne wnioski o zmianę w projekcie LSR, w związku</w:t>
      </w:r>
      <w:r w:rsidR="00B92F8C">
        <w:rPr>
          <w:rFonts w:ascii="Arial" w:hAnsi="Arial" w:cs="Arial"/>
        </w:rPr>
        <w:t xml:space="preserve"> z tym w dn. 22.12.2015 r. Walne</w:t>
      </w:r>
      <w:r>
        <w:rPr>
          <w:rFonts w:ascii="Arial" w:hAnsi="Arial" w:cs="Arial"/>
        </w:rPr>
        <w:t xml:space="preserve"> Zebranie Członków Stowarzyszenia Lokaln</w:t>
      </w:r>
      <w:r w:rsidR="00FB158C">
        <w:rPr>
          <w:rFonts w:ascii="Arial" w:hAnsi="Arial" w:cs="Arial"/>
        </w:rPr>
        <w:t xml:space="preserve">a Grupa Działania uchwałą nr XXIII/1 </w:t>
      </w:r>
      <w:r w:rsidR="00B92F8C">
        <w:rPr>
          <w:rFonts w:ascii="Arial" w:hAnsi="Arial" w:cs="Arial"/>
        </w:rPr>
        <w:t>przyjęło Lokalną</w:t>
      </w:r>
      <w:r>
        <w:rPr>
          <w:rFonts w:ascii="Arial" w:hAnsi="Arial" w:cs="Arial"/>
        </w:rPr>
        <w:t xml:space="preserve"> Strategię Rozwoju.</w:t>
      </w:r>
    </w:p>
    <w:p w:rsidR="00B72444" w:rsidRDefault="00E625EB" w:rsidP="00717CA8">
      <w:pPr>
        <w:spacing w:line="360" w:lineRule="auto"/>
        <w:ind w:left="-567" w:right="-283"/>
        <w:jc w:val="both"/>
        <w:rPr>
          <w:rFonts w:ascii="Arial" w:hAnsi="Arial" w:cs="Arial"/>
        </w:rPr>
      </w:pPr>
      <w:r>
        <w:rPr>
          <w:rFonts w:ascii="Arial" w:hAnsi="Arial" w:cs="Arial"/>
        </w:rPr>
        <w:t>Wobec powyższych obszarów tematycznych, LGD planuje podjąć działania pilotażowe, które następnie, po analizie trafności i efektywności zastosowanych działań komunikacyjnych, w przypadku zadawalającego wyniku oceny, planuje dalej kontynuować za  pośrednictwem innych działań programu (wdrażanie operacji). Istotą tego rodzaju inicjatyw, jest chęć objęcia wsparciem szerokiego zakresu grup adresatów-</w:t>
      </w:r>
      <w:proofErr w:type="spellStart"/>
      <w:r>
        <w:rPr>
          <w:rFonts w:ascii="Arial" w:hAnsi="Arial" w:cs="Arial"/>
        </w:rPr>
        <w:t>interesiariuszy</w:t>
      </w:r>
      <w:proofErr w:type="spellEnd"/>
      <w:r>
        <w:rPr>
          <w:rFonts w:ascii="Arial" w:hAnsi="Arial" w:cs="Arial"/>
        </w:rPr>
        <w:t xml:space="preserve">, w tym grup </w:t>
      </w:r>
      <w:proofErr w:type="spellStart"/>
      <w:r>
        <w:rPr>
          <w:rFonts w:ascii="Arial" w:hAnsi="Arial" w:cs="Arial"/>
        </w:rPr>
        <w:t>defaworyzowanych</w:t>
      </w:r>
      <w:proofErr w:type="spellEnd"/>
      <w:r>
        <w:rPr>
          <w:rFonts w:ascii="Arial" w:hAnsi="Arial" w:cs="Arial"/>
        </w:rPr>
        <w:t>. Cykliczna analiza efektywności zastosowanych metod partycypacyjnych i środków przekazu, pozwoli również skorygować źródła komunikacji i usprawnić  dalszą realizację procesu partycypacji. Uzyskane bowiem informacje zwrotne pozwolą wprowadzić ewentualne korekty w danym obszarze (np. dodatkowe przeszkolenie osób udzielających doradztwa w zakresie komunikacji interpersonalnej).Zebrane w trakcie wdrażania działań partycypacyjnych wnioski i opinie, zostaną wykorzystane w procesie dalszej realizacji strategii. Ocena poziomu satysfakcji ze wsparcia doradczego pozwoli ukierunkować dalsze działania szkoleniowo-doradcze, z kolei poziom zadowolenia uczestników wydarzeń i spotkań, pozwoli stwierdzić, które obszary tematyczne są w największy stopniu trafne w trakcie pracy ze społecznością lokalną.</w:t>
      </w:r>
    </w:p>
    <w:p w:rsidR="00B72444" w:rsidRDefault="00E625EB" w:rsidP="00717CA8">
      <w:pPr>
        <w:spacing w:line="360" w:lineRule="auto"/>
        <w:ind w:left="-567" w:right="-283"/>
        <w:jc w:val="both"/>
        <w:rPr>
          <w:rFonts w:ascii="Arial" w:hAnsi="Arial" w:cs="Arial"/>
        </w:rPr>
      </w:pPr>
      <w:r>
        <w:rPr>
          <w:rFonts w:ascii="Arial" w:hAnsi="Arial" w:cs="Arial"/>
        </w:rPr>
        <w:t xml:space="preserve">Wyniki  konsultacji </w:t>
      </w:r>
    </w:p>
    <w:p w:rsidR="00B72444" w:rsidRDefault="00E625EB" w:rsidP="00717CA8">
      <w:pPr>
        <w:spacing w:line="360" w:lineRule="auto"/>
        <w:ind w:left="-567" w:right="-283"/>
        <w:jc w:val="both"/>
        <w:rPr>
          <w:rFonts w:ascii="Arial" w:hAnsi="Arial" w:cs="Arial"/>
        </w:rPr>
      </w:pPr>
      <w:r>
        <w:rPr>
          <w:rFonts w:ascii="Arial" w:hAnsi="Arial" w:cs="Arial"/>
        </w:rPr>
        <w:t xml:space="preserve"> Stowarzyszenie Lokalna Grupa Działania „Partnerstwo dla Rozwoju”  w ramach  pracy nad tworzeniem Lokalnej Strategii Rozwoju na lata 2014-2020 przeprowadziła konsultacje z udziałem społeczności lokalnej. W dniach od 01.10.2015 do 15.10.2015  roku  odbyło się 5 spotkań konsultacyjnych na obszarze gmin LSR  z udziałem 97 osób. Ponadto uczestnicy konsultacji wypełniali ankiety poświęcone analizie silnych i słabych strony naszego obszaru oraz szans i zagrożeń a także  celów LSR. Oprócz spotkań w biurze LGD  dostępna była ta sama ankieta, którą można było wypełnić na miejscu w wersji papierowej. Po dokonaniu analizy wypełnionych ankiet ustalono najważniejsze potrzeby i propozycje działań w poszczególnych obszarach. W obszarze sfery społecznej najczęściej proponowane projekty to: imprezy integracyjne, zajęcia wyrównujące szanse rozwoju dzieci i młodzieży, wspieranie rozwoju organizacji pozarządowych, organizacja czasu wolnego seniorów, specjalistyczna opieka dla mieszkańców, szkolenia kierunkowe, zajęcia wyrównawcze i rozwijające kompetencje kluczowe dla dzieci,  zajęcia aktywizujące społeczności lokalne, szkolenia, pomoc osobom niepełnosprawnym, tworzenie świetlic z programami terapeutycznymi. W obszarze rolnictwa, gospodarki i przedsiębiorczości  zaproponowano m. in.: rozwój produktu lokalnego, rozwój agroturystyki, rozwój usług dla ludności,, rozwój i wsparcie przedsiębiorczości, organizację kursów doszkalających, rozwój bazy noclegowej. Atrakcyjność  turystyczna oraz zamieszkania obszaru LGD powtarzające się propozycje:  odnawialne źródła energii, zagospodarowanie terenu i remonty świetlic, utworzenie centrów rekreacyjnych, urządzenie miejsc integracji mieszkańców, przebudowę i modernizację ośrodków wypoczynku, rozwój bazy noclegowej, wyposażenie placów zabaw i siłowni na świeżym powietrzu, utworzenie boisk sportowych, wydawnictwa promujące obszar LSR, renowację zabytków, </w:t>
      </w:r>
      <w:r>
        <w:rPr>
          <w:rFonts w:ascii="Arial" w:hAnsi="Arial" w:cs="Arial"/>
        </w:rPr>
        <w:lastRenderedPageBreak/>
        <w:t>utworzenie miejsc pamięci i izb regionalnych, budowę ścieżek rowerowych, zagospodarowanie terenów  przy rzekach i zbiornikach wodnych, tworzenie domów opieki nad osobami starszymi i niepełnosprawnymi, kultywowanie tradycji, promocję turystyki,  tworzenie szlaków turystycznych.</w:t>
      </w:r>
    </w:p>
    <w:p w:rsidR="00B72444" w:rsidRDefault="00E625EB">
      <w:pPr>
        <w:spacing w:line="360" w:lineRule="auto"/>
        <w:ind w:left="57" w:right="57"/>
        <w:rPr>
          <w:rFonts w:ascii="Arial" w:hAnsi="Arial" w:cs="Arial"/>
          <w:b/>
          <w:sz w:val="28"/>
          <w:szCs w:val="28"/>
        </w:rPr>
      </w:pPr>
      <w:r>
        <w:rPr>
          <w:rFonts w:ascii="Arial" w:hAnsi="Arial" w:cs="Arial"/>
          <w:b/>
          <w:sz w:val="28"/>
          <w:szCs w:val="28"/>
        </w:rPr>
        <w:t>Rozdział III Diagnoza – opis obszaru i ludności</w:t>
      </w:r>
    </w:p>
    <w:p w:rsidR="00B72444" w:rsidRDefault="00E625EB" w:rsidP="00525220">
      <w:pPr>
        <w:spacing w:after="0" w:line="360" w:lineRule="auto"/>
        <w:ind w:left="-567" w:right="-283" w:firstLine="360"/>
        <w:jc w:val="both"/>
        <w:textAlignment w:val="auto"/>
        <w:rPr>
          <w:rFonts w:ascii="Arial" w:eastAsia="Times New Roman" w:hAnsi="Arial" w:cs="Arial"/>
          <w:lang w:eastAsia="ar-SA"/>
        </w:rPr>
      </w:pPr>
      <w:r>
        <w:rPr>
          <w:rFonts w:ascii="Arial" w:eastAsia="Times New Roman" w:hAnsi="Arial" w:cs="Arial"/>
          <w:lang w:eastAsia="ar-SA"/>
        </w:rPr>
        <w:t xml:space="preserve">Wspólne spotkania liderów grup - przedstawicieli wszystkich sektorów i podejmowana w ich trakcie analiza dotycząca zdiagnozowania ludności i jej najbardziej palących problemów, doprowadziły do określenia dwóch grup terenu LGD, określanych dalej jako grupy </w:t>
      </w:r>
      <w:proofErr w:type="spellStart"/>
      <w:r>
        <w:rPr>
          <w:rFonts w:ascii="Arial" w:eastAsia="Times New Roman" w:hAnsi="Arial" w:cs="Arial"/>
          <w:lang w:eastAsia="ar-SA"/>
        </w:rPr>
        <w:t>defaworyzowane</w:t>
      </w:r>
      <w:proofErr w:type="spellEnd"/>
      <w:r>
        <w:rPr>
          <w:rFonts w:ascii="Arial" w:eastAsia="Times New Roman" w:hAnsi="Arial" w:cs="Arial"/>
          <w:lang w:eastAsia="ar-SA"/>
        </w:rPr>
        <w:t>.</w:t>
      </w:r>
    </w:p>
    <w:p w:rsidR="00B72444" w:rsidRDefault="00B72444" w:rsidP="00525220">
      <w:pPr>
        <w:spacing w:after="0" w:line="360" w:lineRule="auto"/>
        <w:ind w:left="-567" w:right="-283" w:firstLine="360"/>
        <w:jc w:val="both"/>
        <w:textAlignment w:val="auto"/>
        <w:rPr>
          <w:rFonts w:ascii="Arial" w:eastAsia="Times New Roman" w:hAnsi="Arial" w:cs="Arial"/>
          <w:lang w:eastAsia="ar-SA"/>
        </w:rPr>
      </w:pP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Pierwszą z nich są podopieczni/wychowankowie placówek opiekuńczo terapeutycznych, zapewniających instytucjonalną pieczę zastępczą. Placówki rozmieszczone są w 3 spośród 5 gmin należących do LGD: Kuźnia Raciborska, Nędza, Pietrowice Wielkie, dają opiekę dzieciom w wieku średnio: 6- 18 lat. W Placówkach prowadzone są zajęcia wychowawcze oraz specjalistyczne, korekcyjne, kompensacyjne, logopedyczne, terapeutyczne, rekompensujące braki wychowawcze i przygotowujące do życia społecznego. Wiele zadań skoncentrowanych jest na zapewnieniu wychowankom kształcenia, wyrównywania opóźnień rozwojowych i dydaktycznych. Praca z rodziną jest prowadzona tak aby był możliwy powrót dziecka do domu. Gdy jest to niemożliwe Placówka podejmuje działania zmierzające do znalezienia rodziny przysposabiającej lub  w rodzinnych formach opieki zastępczej. Placówki organizują dla swoich wychowanków odpowiednie formy opieki w środowisku oraz kontakt z rodzinami zaprzyjaźnionymi.</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W Placówce dzieci objęte są pomocą psychologiczną. Prowadzone są zajęcia indywidualne nastawione na rozwiązywanie indywidualnych trudności oraz zajęcia grupowe mające na celu między innymi oddziaływania socjoterapeutyczne. Wykorzystywana jest metoda Weroniki Sherborne, która kształtuje świadomość własnego ciała, przestrzeni i działania w niej, a także umożliwia nawiązanie bliskiego kontaktu z innymi ludźmi. Ponadto wychowankowie mają okazję uzyskania wglądu w swoje emocje i poradzenie sobie z trudnymi doświadczeniami, dzięki stosowanym zabawom i ćwiczeniom terapeutycznym.</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Analizując sytuację społeczno – demograficzną wychowanków wyodrębnia się grupę dzieci w wieku szkolnym, uczniów klas starszych szkoły podstawowej i gimnazjalnej. Oznacza to konieczność przygotowywania i wdrażania w najbliższych latach licznych programów usamodzielnienia, ale także specyficzne problemy wychowawcze, organizacyjne i bytowe. </w:t>
      </w:r>
    </w:p>
    <w:p w:rsidR="00B72444" w:rsidRDefault="00E625EB" w:rsidP="00525220">
      <w:pPr>
        <w:widowControl w:val="0"/>
        <w:spacing w:after="0" w:line="360" w:lineRule="auto"/>
        <w:ind w:left="-567" w:right="-283"/>
        <w:jc w:val="both"/>
        <w:rPr>
          <w:rFonts w:ascii="Arial" w:eastAsia="Andale Sans UI" w:hAnsi="Arial" w:cs="Arial"/>
          <w:kern w:val="3"/>
          <w:lang w:eastAsia="ja-JP" w:bidi="fa-IR"/>
        </w:rPr>
      </w:pPr>
      <w:r>
        <w:rPr>
          <w:rFonts w:ascii="Arial" w:eastAsia="Andale Sans UI" w:hAnsi="Arial" w:cs="Arial"/>
          <w:kern w:val="3"/>
          <w:lang w:eastAsia="ja-JP" w:bidi="fa-IR"/>
        </w:rPr>
        <w:t xml:space="preserve">Najważniejszym czynnikiem umieszczenia dzieci w instytucjonalnej formie pieczy zastępczej była trudna sytuacja zdrowotna dzieci oraz dysfunkcyjność środowiska rodzinnego. Wiodącym korelatem jest tu problem alkoholowy rodziców. Dzieci przeżywają koszmar choroby alkoholowej rodziców. Oznacza to kliniczny charakter grup wychowawczych i konieczność pracy terapeutycznej w tym charakterze. Bezradność wychowawcza rodziców skazuje na ogrom starań, jakie musi podjąć placówka w realizacjach z rodzicami. Rodziny biologiczne naszych wychowanków są wieloletnimi klientami pomocy społecznej, w stosunku do których było prowadzonych wiele oddziaływań ukierunkowanych na zmianę sytuacji, </w:t>
      </w:r>
      <w:r>
        <w:rPr>
          <w:rFonts w:ascii="Arial" w:eastAsia="Andale Sans UI" w:hAnsi="Arial" w:cs="Arial"/>
          <w:kern w:val="3"/>
          <w:lang w:eastAsia="ja-JP" w:bidi="fa-IR"/>
        </w:rPr>
        <w:lastRenderedPageBreak/>
        <w:t>profilaktykę.</w:t>
      </w:r>
    </w:p>
    <w:p w:rsidR="00B72444" w:rsidRDefault="00E625EB" w:rsidP="00525220">
      <w:pPr>
        <w:suppressAutoHyphens w:val="0"/>
        <w:spacing w:before="100" w:after="0" w:line="360" w:lineRule="auto"/>
        <w:ind w:left="-567" w:right="-283"/>
        <w:jc w:val="both"/>
        <w:textAlignment w:val="auto"/>
        <w:rPr>
          <w:rFonts w:ascii="Arial" w:eastAsia="Times New Roman" w:hAnsi="Arial" w:cs="Arial"/>
          <w:lang w:eastAsia="pl-PL"/>
        </w:rPr>
      </w:pPr>
      <w:r>
        <w:rPr>
          <w:rFonts w:ascii="Arial" w:eastAsia="Times New Roman" w:hAnsi="Arial" w:cs="Arial"/>
          <w:lang w:eastAsia="pl-PL"/>
        </w:rPr>
        <w:t xml:space="preserve">Druga grupa </w:t>
      </w:r>
      <w:proofErr w:type="spellStart"/>
      <w:r>
        <w:rPr>
          <w:rFonts w:ascii="Arial" w:eastAsia="Times New Roman" w:hAnsi="Arial" w:cs="Arial"/>
          <w:lang w:eastAsia="pl-PL"/>
        </w:rPr>
        <w:t>defaworyzowana</w:t>
      </w:r>
      <w:proofErr w:type="spellEnd"/>
      <w:r>
        <w:rPr>
          <w:rFonts w:ascii="Arial" w:eastAsia="Times New Roman" w:hAnsi="Arial" w:cs="Arial"/>
          <w:lang w:eastAsia="pl-PL"/>
        </w:rPr>
        <w:t xml:space="preserve"> to osoby od pięćdziesiątego roku życia wzwyż czyli grupa tzw. 50+, u której wyraźnie widać spadek aktywności zawodowej. </w:t>
      </w:r>
      <w:r>
        <w:rPr>
          <w:rFonts w:ascii="Arial" w:eastAsia="Times New Roman" w:hAnsi="Arial" w:cs="Arial"/>
          <w:bCs/>
          <w:lang w:eastAsia="pl-PL"/>
        </w:rPr>
        <w:t>Główne przyczyny spadku aktywności zawodowej u osób 50 + to:</w:t>
      </w:r>
      <w:r>
        <w:rPr>
          <w:rFonts w:ascii="Arial" w:eastAsia="Times New Roman" w:hAnsi="Arial" w:cs="Arial"/>
          <w:b/>
          <w:bCs/>
          <w:lang w:eastAsia="pl-PL"/>
        </w:rPr>
        <w:t xml:space="preserve"> </w:t>
      </w:r>
      <w:r>
        <w:rPr>
          <w:rFonts w:ascii="Arial" w:eastAsia="Times New Roman" w:hAnsi="Arial" w:cs="Arial"/>
          <w:lang w:eastAsia="pl-PL"/>
        </w:rPr>
        <w:t xml:space="preserve">Negatywne stereotypy dotyczące efektywności ich pracy. Przeświadczenie, że zaawansowany wiek wiąże się z obniżeniem zdolności do pracy i jej wydajności, prowadzące do dyskryminacji tych osób przez pracodawców oraz do niskiej oceny własnych sił. Wzrost wymagań ze strony środowiska zawodowego w związku z postępującymi szybko zmianami technologicznymi i wynikającą z nich zmianą struktury popytu na pracę. Niechęć pracodawców do finansowania szkoleń starszych pracowników. Zbyt niskie i nieaktualne kwalifikacje pracowników 50+ ograniczające ich możliwości utrzymania się na rynku pracy oraz brak motywacji do rozszerzania i aktualizacji posiadanej wiedzy i umiejętności. Przeciętny niższy poziom wykształcenia osób 50+ w porównaniu do osób młodszych, szczególnie w zakresie technologii informacyjno komunikacyjnych oraz znajomości języków obcych. Wcześniejsze wycofywanie się z rynku pracy osób o niskim poziomie </w:t>
      </w:r>
      <w:r w:rsidR="00B13AE0">
        <w:rPr>
          <w:rFonts w:ascii="Arial" w:eastAsia="Times New Roman" w:hAnsi="Arial" w:cs="Arial"/>
          <w:lang w:eastAsia="pl-PL"/>
        </w:rPr>
        <w:t>wykształcenia, niechęć do perman</w:t>
      </w:r>
      <w:r>
        <w:rPr>
          <w:rFonts w:ascii="Arial" w:eastAsia="Times New Roman" w:hAnsi="Arial" w:cs="Arial"/>
          <w:lang w:eastAsia="pl-PL"/>
        </w:rPr>
        <w:t xml:space="preserve">entnego dokształcania się. Pogarszający się wraz z wiekiem stan zdrowia i kondycji fizycznej, przyspieszający podjęcie decyzji o przejściu na emeryturę bądź rentę. Osoby zdrowe częściej decydują się na kontynuację pracy. Przejście na emeryturę w okresie przed osiągnięciem pełnego wieku emerytalnego często,  wydaje się spełnieniem ich marzeń. Jednak dopiero po przejściu na emeryturę przekonują się, że dzięki pracy utrzymywali kontakty z innymi ludźmi, żyli aktywnie i realizowali swoje plany i ambicje. A wczesny brak pracy rodzi ryzyko pojawienia poczucia osamotnienia, depresji oraz wykluczenia społecznego. Za kontynuacją pracy po 50 roku życia przemawiają również powody finansowe. </w:t>
      </w:r>
      <w:r>
        <w:rPr>
          <w:rFonts w:ascii="Arial" w:eastAsia="Times New Roman" w:hAnsi="Arial" w:cs="Arial"/>
          <w:lang w:eastAsia="pl-PL"/>
        </w:rPr>
        <w:br/>
        <w:t xml:space="preserve">Ze względu na zmieniającą się strukturę demograficzną ludności kraju, osoby po 50 roku życia są niezbędne na rynku pracy. Ponieważ pracownicy w wieku 50+ posiadają niezwykle cenny kapitał wiedzy i doświadczenia zawodowego. Utrata pracowników powyżej 50 roku życia prowadzi do wyzbycia się tego cennego kapitału.    </w:t>
      </w:r>
    </w:p>
    <w:p w:rsidR="004C3DA4" w:rsidRPr="004C3DA4" w:rsidRDefault="004C3DA4" w:rsidP="00525220">
      <w:pPr>
        <w:suppressAutoHyphens w:val="0"/>
        <w:spacing w:before="100" w:after="0" w:line="360" w:lineRule="auto"/>
        <w:ind w:left="-567" w:right="-283"/>
        <w:jc w:val="both"/>
        <w:textAlignment w:val="auto"/>
        <w:rPr>
          <w:rFonts w:ascii="Arial" w:hAnsi="Arial" w:cs="Arial"/>
        </w:rPr>
      </w:pPr>
      <w:r w:rsidRPr="004C3DA4">
        <w:rPr>
          <w:rFonts w:ascii="Arial" w:hAnsi="Arial" w:cs="Arial"/>
        </w:rPr>
        <w:t xml:space="preserve">Ostatnią, trzecią grupą </w:t>
      </w:r>
      <w:proofErr w:type="spellStart"/>
      <w:r w:rsidRPr="004C3DA4">
        <w:rPr>
          <w:rFonts w:ascii="Arial" w:hAnsi="Arial" w:cs="Arial"/>
        </w:rPr>
        <w:t>defaworyzowaną</w:t>
      </w:r>
      <w:proofErr w:type="spellEnd"/>
      <w:r w:rsidRPr="004C3DA4">
        <w:rPr>
          <w:rFonts w:ascii="Arial" w:hAnsi="Arial" w:cs="Arial"/>
        </w:rPr>
        <w:t>, są osoby w wieku do 30 roku życia. Pomimo posiadanego wykształcenia i kwalifikacji, ta grupa osób napotyka na szczególne trudności podczas procesu wejścia na rynek pracy i uzyskania zatrudnienia. Wysokie bezrobocie wśród młodzieży jest konsekwencją systemu edukacji, ukierunkowanego na zdobywanie wiedzy teoretycznej. Polscy absolwenci to niejednokrotnie, według oceny pracodawców, osoby nieprzygotowane do świadczenia pracy. Brak im przygotowania praktycznego. Analiza danych statystycznych wskazuje, iż koniecznym jest aktywizacja tej grupy oraz wzmożenie działań mających na celu ułatwienie wejścia tych osób na rynek pracy i podjęcia czynnego życia zawodowego.</w:t>
      </w:r>
    </w:p>
    <w:p w:rsidR="000A3898" w:rsidRPr="004C3DA4" w:rsidRDefault="00E625EB" w:rsidP="00525220">
      <w:pPr>
        <w:suppressAutoHyphens w:val="0"/>
        <w:spacing w:before="100" w:after="0" w:line="360" w:lineRule="auto"/>
        <w:ind w:right="-283"/>
        <w:jc w:val="both"/>
        <w:textAlignment w:val="auto"/>
        <w:rPr>
          <w:rFonts w:ascii="Arial" w:eastAsia="Times New Roman" w:hAnsi="Arial" w:cs="Arial"/>
          <w:lang w:eastAsia="pl-PL"/>
        </w:rPr>
      </w:pPr>
      <w:r w:rsidRPr="004C3DA4">
        <w:rPr>
          <w:rFonts w:ascii="Arial" w:eastAsia="Times New Roman" w:hAnsi="Arial" w:cs="Arial"/>
          <w:lang w:eastAsia="pl-PL"/>
        </w:rPr>
        <w:t xml:space="preserve">   </w:t>
      </w:r>
    </w:p>
    <w:p w:rsidR="000A3898" w:rsidRDefault="000A3898" w:rsidP="000A3898">
      <w:pPr>
        <w:spacing w:line="360" w:lineRule="auto"/>
        <w:rPr>
          <w:b/>
          <w:sz w:val="32"/>
          <w:szCs w:val="32"/>
          <w:u w:val="single"/>
        </w:rPr>
      </w:pPr>
      <w:r>
        <w:rPr>
          <w:b/>
          <w:sz w:val="32"/>
          <w:szCs w:val="32"/>
          <w:u w:val="single"/>
        </w:rPr>
        <w:t>II.3. Ocena społeczno-gospodarcza obszaru.</w:t>
      </w:r>
    </w:p>
    <w:p w:rsidR="000A3898" w:rsidRDefault="000A3898" w:rsidP="000A3898"/>
    <w:p w:rsidR="000A3898" w:rsidRDefault="000A3898" w:rsidP="000A3898">
      <w:pPr>
        <w:rPr>
          <w:b/>
          <w:sz w:val="28"/>
          <w:szCs w:val="28"/>
          <w:u w:val="single"/>
        </w:rPr>
      </w:pPr>
      <w:r>
        <w:rPr>
          <w:b/>
          <w:sz w:val="28"/>
          <w:szCs w:val="28"/>
          <w:u w:val="single"/>
        </w:rPr>
        <w:lastRenderedPageBreak/>
        <w:t>Demografia terenu LGD</w:t>
      </w:r>
    </w:p>
    <w:p w:rsidR="000A3898" w:rsidRDefault="000A3898" w:rsidP="000A3898"/>
    <w:tbl>
      <w:tblPr>
        <w:tblW w:w="9087" w:type="dxa"/>
        <w:tblInd w:w="55" w:type="dxa"/>
        <w:tblLayout w:type="fixed"/>
        <w:tblCellMar>
          <w:left w:w="10" w:type="dxa"/>
          <w:right w:w="10" w:type="dxa"/>
        </w:tblCellMar>
        <w:tblLook w:val="04A0" w:firstRow="1" w:lastRow="0" w:firstColumn="1" w:lastColumn="0" w:noHBand="0" w:noVBand="1"/>
      </w:tblPr>
      <w:tblGrid>
        <w:gridCol w:w="1174"/>
        <w:gridCol w:w="1393"/>
        <w:gridCol w:w="1130"/>
        <w:gridCol w:w="1078"/>
        <w:gridCol w:w="1078"/>
        <w:gridCol w:w="1078"/>
        <w:gridCol w:w="1078"/>
        <w:gridCol w:w="1078"/>
      </w:tblGrid>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393" w:type="dxa"/>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1078"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STAN LUDNOŚCI</w:t>
            </w:r>
          </w:p>
        </w:tc>
      </w:tr>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7913"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Ludność wg miejsca zameldowania/zamieszkania i płci</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5951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5969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5925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5849</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2901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2898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2852</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3027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3009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2997</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C22DD9" w:rsidP="000A3898">
            <w:pPr>
              <w:jc w:val="center"/>
              <w:rPr>
                <w:rFonts w:ascii="Arial" w:hAnsi="Arial" w:cs="Arial"/>
                <w:sz w:val="20"/>
                <w:szCs w:val="20"/>
                <w:lang w:eastAsia="pl-PL"/>
              </w:rPr>
            </w:pPr>
            <w:r>
              <w:rPr>
                <w:rFonts w:ascii="Arial" w:hAnsi="Arial" w:cs="Arial"/>
                <w:sz w:val="20"/>
                <w:szCs w:val="20"/>
                <w:lang w:eastAsia="pl-PL"/>
              </w:rPr>
              <w:t>Gmina Kuź</w:t>
            </w:r>
            <w:r w:rsidR="000A3898">
              <w:rPr>
                <w:rFonts w:ascii="Arial" w:hAnsi="Arial" w:cs="Arial"/>
                <w:sz w:val="20"/>
                <w:szCs w:val="20"/>
                <w:lang w:eastAsia="pl-PL"/>
              </w:rPr>
              <w:t>nia Raciborska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12058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12079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12010</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6013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6004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6040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5988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6045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6039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6022</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7250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7306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7334</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3528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3576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3588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3700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3722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3730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3746</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7092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6977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6921</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3408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3381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3323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3331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3298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3711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3649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3646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3623</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5237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5171</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5160</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2553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2495</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2507</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2498</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393" w:type="dxa"/>
            <w:tcBorders>
              <w:left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sz w:val="20"/>
                <w:szCs w:val="20"/>
                <w:lang w:eastAsia="pl-PL"/>
              </w:rPr>
            </w:pPr>
            <w:r>
              <w:rPr>
                <w:rFonts w:ascii="Arial" w:hAnsi="Arial" w:cs="Arial"/>
                <w:sz w:val="20"/>
                <w:szCs w:val="20"/>
                <w:lang w:eastAsia="pl-PL"/>
              </w:rPr>
              <w:t>kobiety</w:t>
            </w:r>
          </w:p>
        </w:tc>
        <w:tc>
          <w:tcPr>
            <w:tcW w:w="1130" w:type="dxa"/>
            <w:tcBorders>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2684</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2677</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2673</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2664</w:t>
            </w:r>
          </w:p>
        </w:tc>
        <w:tc>
          <w:tcPr>
            <w:tcW w:w="1078" w:type="dxa"/>
            <w:tcBorders>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2662</w:t>
            </w:r>
          </w:p>
        </w:tc>
      </w:tr>
      <w:tr w:rsidR="000A3898" w:rsidTr="007B5959">
        <w:trPr>
          <w:trHeight w:val="510"/>
        </w:trPr>
        <w:tc>
          <w:tcPr>
            <w:tcW w:w="1174"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Cały obszar LGD</w:t>
            </w:r>
          </w:p>
        </w:tc>
        <w:tc>
          <w:tcPr>
            <w:tcW w:w="139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ogółem</w:t>
            </w:r>
          </w:p>
        </w:tc>
        <w:tc>
          <w:tcPr>
            <w:tcW w:w="1130"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37629</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37451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37394</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37391</w:t>
            </w:r>
          </w:p>
        </w:tc>
        <w:tc>
          <w:tcPr>
            <w:tcW w:w="1078" w:type="dxa"/>
            <w:tcBorders>
              <w:top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37274</w:t>
            </w:r>
          </w:p>
        </w:tc>
      </w:tr>
      <w:tr w:rsidR="000A3898" w:rsidTr="007B5959">
        <w:trPr>
          <w:trHeight w:val="765"/>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18386</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18284</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18319</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18224</w:t>
            </w:r>
          </w:p>
        </w:tc>
      </w:tr>
      <w:tr w:rsidR="000A3898" w:rsidTr="007B5959">
        <w:trPr>
          <w:trHeight w:val="510"/>
        </w:trPr>
        <w:tc>
          <w:tcPr>
            <w:tcW w:w="1174"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sz w:val="20"/>
                <w:szCs w:val="20"/>
                <w:lang w:eastAsia="pl-PL"/>
              </w:rPr>
            </w:pPr>
          </w:p>
        </w:tc>
        <w:tc>
          <w:tcPr>
            <w:tcW w:w="1393"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7B5959">
            <w:pPr>
              <w:rPr>
                <w:rFonts w:ascii="Arial" w:hAnsi="Arial" w:cs="Arial"/>
                <w:b/>
                <w:sz w:val="20"/>
                <w:szCs w:val="20"/>
                <w:lang w:eastAsia="pl-PL"/>
              </w:rPr>
            </w:pPr>
            <w:r>
              <w:rPr>
                <w:rFonts w:ascii="Arial" w:hAnsi="Arial" w:cs="Arial"/>
                <w:b/>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b/>
                <w:sz w:val="20"/>
                <w:szCs w:val="20"/>
                <w:lang w:eastAsia="pl-PL"/>
              </w:rPr>
            </w:pPr>
            <w:r>
              <w:rPr>
                <w:rFonts w:ascii="Arial" w:hAnsi="Arial" w:cs="Arial"/>
                <w:b/>
                <w:sz w:val="20"/>
                <w:szCs w:val="20"/>
                <w:lang w:eastAsia="pl-PL"/>
              </w:rPr>
              <w:t> </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19243</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19168</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19110</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19072</w:t>
            </w:r>
          </w:p>
        </w:tc>
        <w:tc>
          <w:tcPr>
            <w:tcW w:w="1078"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19050</w:t>
            </w:r>
          </w:p>
        </w:tc>
      </w:tr>
    </w:tbl>
    <w:p w:rsidR="000A3898" w:rsidRDefault="000A3898" w:rsidP="000A3898"/>
    <w:p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440"/>
        <w:gridCol w:w="1437"/>
        <w:gridCol w:w="2133"/>
        <w:gridCol w:w="630"/>
        <w:gridCol w:w="630"/>
        <w:gridCol w:w="630"/>
        <w:gridCol w:w="630"/>
        <w:gridCol w:w="630"/>
      </w:tblGrid>
      <w:tr w:rsidR="000A3898" w:rsidTr="000A3898">
        <w:trPr>
          <w:trHeight w:val="255"/>
        </w:trPr>
        <w:tc>
          <w:tcPr>
            <w:tcW w:w="2440" w:type="dxa"/>
            <w:tcBorders>
              <w:bottom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URODZENIA I ZGONY</w:t>
            </w:r>
          </w:p>
        </w:tc>
      </w:tr>
      <w:tr w:rsidR="000A3898"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133"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30"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44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Ruch naturalny wg płci</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proofErr w:type="spellStart"/>
            <w:r>
              <w:rPr>
                <w:rFonts w:ascii="Arial" w:hAnsi="Arial" w:cs="Arial"/>
                <w:sz w:val="20"/>
                <w:szCs w:val="20"/>
                <w:lang w:eastAsia="pl-PL"/>
              </w:rPr>
              <w:t>Gmna</w:t>
            </w:r>
            <w:proofErr w:type="spellEnd"/>
            <w:r>
              <w:rPr>
                <w:rFonts w:ascii="Arial" w:hAnsi="Arial" w:cs="Arial"/>
                <w:sz w:val="20"/>
                <w:szCs w:val="20"/>
                <w:lang w:eastAsia="pl-PL"/>
              </w:rPr>
              <w:t xml:space="preserve"> Nędza</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r>
      <w:tr w:rsidR="000A3898" w:rsidTr="000A3898">
        <w:trPr>
          <w:trHeight w:val="255"/>
        </w:trPr>
        <w:tc>
          <w:tcPr>
            <w:tcW w:w="2440" w:type="dxa"/>
            <w:vMerge w:val="restart"/>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Przyrost naturalny</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r>
      <w:tr w:rsidR="000A3898" w:rsidTr="000A3898">
        <w:trPr>
          <w:trHeight w:val="510"/>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r>
      <w:tr w:rsidR="000A3898" w:rsidTr="000A3898">
        <w:trPr>
          <w:trHeight w:val="255"/>
        </w:trPr>
        <w:tc>
          <w:tcPr>
            <w:tcW w:w="2440" w:type="dxa"/>
            <w:vMerge/>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440" w:type="dxa"/>
            <w:tcBorders>
              <w:top w:val="single" w:sz="4" w:space="0" w:color="000000"/>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Cały obszar LGD</w:t>
            </w:r>
          </w:p>
        </w:tc>
        <w:tc>
          <w:tcPr>
            <w:tcW w:w="6720" w:type="dxa"/>
            <w:gridSpan w:val="7"/>
            <w:tcBorders>
              <w:top w:val="single" w:sz="4" w:space="0" w:color="000000"/>
              <w:left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b/>
                <w:color w:val="000000"/>
                <w:sz w:val="20"/>
                <w:szCs w:val="20"/>
                <w:lang w:eastAsia="pl-PL"/>
              </w:rPr>
            </w:pPr>
            <w:r>
              <w:rPr>
                <w:rFonts w:ascii="Arial" w:hAnsi="Arial" w:cs="Arial"/>
                <w:b/>
                <w:color w:val="000000"/>
                <w:sz w:val="20"/>
                <w:szCs w:val="20"/>
                <w:lang w:eastAsia="pl-PL"/>
              </w:rPr>
              <w:t>Przyrost naturalny</w:t>
            </w:r>
          </w:p>
        </w:tc>
      </w:tr>
      <w:tr w:rsidR="000A3898" w:rsidTr="000A3898">
        <w:trPr>
          <w:trHeight w:val="255"/>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ogółem</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-28</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-37</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-46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-64</w:t>
            </w:r>
          </w:p>
        </w:tc>
      </w:tr>
      <w:tr w:rsidR="000A3898" w:rsidTr="000A3898">
        <w:trPr>
          <w:trHeight w:val="510"/>
        </w:trPr>
        <w:tc>
          <w:tcPr>
            <w:tcW w:w="2440" w:type="dxa"/>
            <w:tcBorders>
              <w:left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mężczyźni</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-6</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-34</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-52</w:t>
            </w:r>
          </w:p>
        </w:tc>
      </w:tr>
      <w:tr w:rsidR="000A3898" w:rsidTr="000A3898">
        <w:trPr>
          <w:trHeight w:val="255"/>
        </w:trPr>
        <w:tc>
          <w:tcPr>
            <w:tcW w:w="244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p>
        </w:tc>
        <w:tc>
          <w:tcPr>
            <w:tcW w:w="1437"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sz w:val="20"/>
                <w:szCs w:val="20"/>
                <w:lang w:eastAsia="pl-PL"/>
              </w:rPr>
            </w:pPr>
            <w:r>
              <w:rPr>
                <w:rFonts w:ascii="Arial" w:hAnsi="Arial" w:cs="Arial"/>
                <w:b/>
                <w:sz w:val="20"/>
                <w:szCs w:val="20"/>
                <w:lang w:eastAsia="pl-PL"/>
              </w:rPr>
              <w:t>kobiety</w:t>
            </w:r>
          </w:p>
        </w:tc>
        <w:tc>
          <w:tcPr>
            <w:tcW w:w="2133"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sz w:val="20"/>
                <w:szCs w:val="20"/>
                <w:lang w:eastAsia="pl-PL"/>
              </w:rPr>
            </w:pPr>
            <w:r>
              <w:rPr>
                <w:rFonts w:ascii="Arial" w:hAnsi="Arial" w:cs="Arial"/>
                <w:b/>
                <w:sz w:val="20"/>
                <w:szCs w:val="20"/>
                <w:lang w:eastAsia="pl-PL"/>
              </w:rPr>
              <w:t>-</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10</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-22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-33</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c>
          <w:tcPr>
            <w:tcW w:w="63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sz w:val="20"/>
                <w:szCs w:val="20"/>
                <w:lang w:eastAsia="pl-PL"/>
              </w:rPr>
            </w:pPr>
            <w:r>
              <w:rPr>
                <w:rFonts w:ascii="Arial" w:hAnsi="Arial" w:cs="Arial"/>
                <w:b/>
                <w:sz w:val="20"/>
                <w:szCs w:val="20"/>
                <w:lang w:eastAsia="pl-PL"/>
              </w:rPr>
              <w:t>-12</w:t>
            </w:r>
          </w:p>
        </w:tc>
      </w:tr>
    </w:tbl>
    <w:p w:rsidR="000A3898" w:rsidRDefault="000A3898" w:rsidP="000A3898"/>
    <w:p w:rsidR="000A3898" w:rsidRDefault="000A3898" w:rsidP="000A3898"/>
    <w:tbl>
      <w:tblPr>
        <w:tblW w:w="9180" w:type="dxa"/>
        <w:tblInd w:w="55" w:type="dxa"/>
        <w:tblCellMar>
          <w:left w:w="10" w:type="dxa"/>
          <w:right w:w="10" w:type="dxa"/>
        </w:tblCellMar>
        <w:tblLook w:val="04A0" w:firstRow="1" w:lastRow="0" w:firstColumn="1" w:lastColumn="0" w:noHBand="0" w:noVBand="1"/>
      </w:tblPr>
      <w:tblGrid>
        <w:gridCol w:w="2460"/>
        <w:gridCol w:w="1251"/>
        <w:gridCol w:w="2209"/>
        <w:gridCol w:w="652"/>
        <w:gridCol w:w="652"/>
        <w:gridCol w:w="652"/>
        <w:gridCol w:w="652"/>
        <w:gridCol w:w="652"/>
      </w:tblGrid>
      <w:tr w:rsidR="000A3898" w:rsidTr="000A3898">
        <w:trPr>
          <w:trHeight w:val="255"/>
        </w:trPr>
        <w:tc>
          <w:tcPr>
            <w:tcW w:w="24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72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MIGRACJE WEWNĘTRZNE I ZAGRANICZNE</w:t>
            </w:r>
          </w:p>
        </w:tc>
      </w:tr>
      <w:tr w:rsidR="000A3898" w:rsidTr="000A3898">
        <w:trPr>
          <w:trHeight w:val="255"/>
        </w:trPr>
        <w:tc>
          <w:tcPr>
            <w:tcW w:w="246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251"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2209"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652" w:type="dxa"/>
            <w:tcBorders>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0"/>
              <w:rPr>
                <w:rFonts w:ascii="Arial" w:hAnsi="Arial" w:cs="Arial"/>
                <w:sz w:val="20"/>
                <w:szCs w:val="20"/>
                <w:lang w:eastAsia="pl-PL"/>
              </w:rPr>
            </w:pPr>
            <w:r>
              <w:rPr>
                <w:rFonts w:ascii="Arial" w:hAnsi="Arial" w:cs="Arial"/>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0A3898">
        <w:trPr>
          <w:trHeight w:val="255"/>
        </w:trPr>
        <w:tc>
          <w:tcPr>
            <w:tcW w:w="246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color w:val="000000"/>
                <w:sz w:val="20"/>
                <w:szCs w:val="20"/>
                <w:lang w:eastAsia="pl-PL"/>
              </w:rPr>
            </w:pPr>
            <w:r>
              <w:rPr>
                <w:rFonts w:ascii="Arial" w:hAnsi="Arial" w:cs="Arial"/>
                <w:color w:val="000000"/>
                <w:sz w:val="20"/>
                <w:szCs w:val="20"/>
                <w:lang w:eastAsia="pl-PL"/>
              </w:rPr>
              <w:t>saldo migracji wewnętrznych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104</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150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137</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6720" w:type="dxa"/>
            <w:gridSpan w:val="7"/>
            <w:tcBorders>
              <w:top w:val="single" w:sz="4" w:space="0" w:color="000000"/>
              <w:bottom w:val="single" w:sz="4" w:space="0" w:color="000000"/>
              <w:right w:val="single" w:sz="4" w:space="0" w:color="000000"/>
            </w:tcBorders>
            <w:shd w:val="clear" w:color="auto" w:fill="808080"/>
            <w:noWrap/>
            <w:tcMar>
              <w:top w:w="0" w:type="dxa"/>
              <w:left w:w="70" w:type="dxa"/>
              <w:bottom w:w="0" w:type="dxa"/>
              <w:right w:w="70" w:type="dxa"/>
            </w:tcMar>
            <w:vAlign w:val="center"/>
          </w:tcPr>
          <w:p w:rsidR="000A3898" w:rsidRDefault="000A3898" w:rsidP="000A3898">
            <w:pPr>
              <w:rPr>
                <w:rFonts w:ascii="Arial" w:hAnsi="Arial" w:cs="Arial"/>
                <w:b/>
                <w:bCs/>
                <w:color w:val="000000"/>
                <w:sz w:val="20"/>
                <w:szCs w:val="20"/>
                <w:lang w:eastAsia="pl-PL"/>
              </w:rPr>
            </w:pPr>
            <w:r>
              <w:rPr>
                <w:rFonts w:ascii="Arial" w:hAnsi="Arial" w:cs="Arial"/>
                <w:b/>
                <w:bCs/>
                <w:color w:val="000000"/>
                <w:sz w:val="20"/>
                <w:szCs w:val="20"/>
                <w:lang w:eastAsia="pl-PL"/>
              </w:rPr>
              <w:t>saldo migracji zagranicznych</w:t>
            </w:r>
          </w:p>
        </w:tc>
      </w:tr>
      <w:tr w:rsidR="000A3898" w:rsidTr="000A3898">
        <w:trPr>
          <w:trHeight w:val="255"/>
        </w:trPr>
        <w:tc>
          <w:tcPr>
            <w:tcW w:w="246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251"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ind w:firstLine="201"/>
              <w:rPr>
                <w:rFonts w:ascii="Arial" w:hAnsi="Arial" w:cs="Arial"/>
                <w:b/>
                <w:bCs/>
                <w:sz w:val="20"/>
                <w:szCs w:val="20"/>
                <w:lang w:eastAsia="pl-PL"/>
              </w:rPr>
            </w:pPr>
            <w:r>
              <w:rPr>
                <w:rFonts w:ascii="Arial" w:hAnsi="Arial" w:cs="Arial"/>
                <w:b/>
                <w:bCs/>
                <w:sz w:val="20"/>
                <w:szCs w:val="20"/>
                <w:lang w:eastAsia="pl-PL"/>
              </w:rPr>
              <w:t>ogółem</w:t>
            </w:r>
          </w:p>
        </w:tc>
        <w:tc>
          <w:tcPr>
            <w:tcW w:w="2209"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-72</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-141</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w:t>
            </w:r>
          </w:p>
        </w:tc>
        <w:tc>
          <w:tcPr>
            <w:tcW w:w="65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-149</w:t>
            </w:r>
          </w:p>
        </w:tc>
      </w:tr>
    </w:tbl>
    <w:p w:rsidR="000A3898" w:rsidRDefault="000A3898" w:rsidP="000A3898"/>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 xml:space="preserve">Jak wynika z powyższej analizy demograficznej mieszkańców obszaru LGD, zarysowuje się ogólna tendencja spadkowa ludności zamieszkującej. Wynika głównie z niżu demograficznego gdzie </w:t>
      </w:r>
      <w:r w:rsidRPr="00B0660D">
        <w:rPr>
          <w:rFonts w:ascii="Arial" w:hAnsi="Arial" w:cs="Arial"/>
        </w:rPr>
        <w:lastRenderedPageBreak/>
        <w:t>wzrasta minusowy jego wskaźnik, który to pomiędzy rokiem 2009 a 2013 wzrósł znacznie z + 10 do -12 dla całego obszaru LGD.</w:t>
      </w:r>
    </w:p>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Kolejną przyczyną zmniejszania się ilości mieszkańców jest migracja głównie ludzi młodych wyjeżdżają za pracą za granice jak i większych ośrodków miejskich. Z zestawień wynika  że w latach 2007-2013 ilość ludzi migrujących za granice wzrosła o ponad 100 % z -72 do -149.</w:t>
      </w:r>
    </w:p>
    <w:p w:rsidR="000A3898" w:rsidRPr="00B0660D" w:rsidRDefault="000A3898" w:rsidP="00036D0F">
      <w:pPr>
        <w:spacing w:line="360" w:lineRule="auto"/>
        <w:ind w:left="-567" w:right="-283" w:firstLine="1275"/>
        <w:jc w:val="both"/>
        <w:rPr>
          <w:rFonts w:ascii="Arial" w:hAnsi="Arial" w:cs="Arial"/>
        </w:rPr>
      </w:pPr>
      <w:r w:rsidRPr="00B0660D">
        <w:rPr>
          <w:rFonts w:ascii="Arial" w:hAnsi="Arial" w:cs="Arial"/>
        </w:rPr>
        <w:tab/>
        <w:t xml:space="preserve">Odpływ ludności z obszaru LGD powodowany jest również naturalnymi elementami rozwojowymi wynikającymi z charakteru miejscowości położonych na obszarze LGD tj. głównie małe sołectwa o liczbie mieszkańców średnio 500 osób i dwóch małych miasteczkach w postaci Miasta Kuźnia Raciborska i Krzanowice. Odpływ mieszkańców wynika więc z wyjazdami na uczelnie wyższe jak i szukaniem szybszego samorozwoju zawodowego w mocniejszych ośrodkach gospodarczych.     </w:t>
      </w:r>
    </w:p>
    <w:p w:rsidR="000A3898" w:rsidRDefault="000A3898" w:rsidP="00B04034">
      <w:pPr>
        <w:ind w:left="-567" w:right="-567" w:firstLine="1275"/>
      </w:pPr>
    </w:p>
    <w:p w:rsidR="000A3898" w:rsidRDefault="000A3898" w:rsidP="000A3898">
      <w:pPr>
        <w:rPr>
          <w:b/>
          <w:sz w:val="28"/>
          <w:szCs w:val="28"/>
          <w:u w:val="single"/>
        </w:rPr>
      </w:pPr>
      <w:r>
        <w:rPr>
          <w:b/>
          <w:sz w:val="28"/>
          <w:szCs w:val="28"/>
          <w:u w:val="single"/>
        </w:rPr>
        <w:t>Przedsiębiorczość</w:t>
      </w:r>
    </w:p>
    <w:tbl>
      <w:tblPr>
        <w:tblW w:w="9206" w:type="dxa"/>
        <w:tblInd w:w="55" w:type="dxa"/>
        <w:tblCellMar>
          <w:left w:w="10" w:type="dxa"/>
          <w:right w:w="10" w:type="dxa"/>
        </w:tblCellMar>
        <w:tblLook w:val="04A0" w:firstRow="1" w:lastRow="0" w:firstColumn="1" w:lastColumn="0" w:noHBand="0" w:noVBand="1"/>
      </w:tblPr>
      <w:tblGrid>
        <w:gridCol w:w="1174"/>
        <w:gridCol w:w="2102"/>
        <w:gridCol w:w="1130"/>
        <w:gridCol w:w="960"/>
        <w:gridCol w:w="960"/>
        <w:gridCol w:w="960"/>
        <w:gridCol w:w="960"/>
        <w:gridCol w:w="960"/>
      </w:tblGrid>
      <w:tr w:rsidR="000A3898" w:rsidTr="007B5959">
        <w:trPr>
          <w:trHeight w:val="255"/>
        </w:trPr>
        <w:tc>
          <w:tcPr>
            <w:tcW w:w="117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210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1174"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8032"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grup rodzajów działalności PKD 2007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r>
      <w:tr w:rsidR="000A3898" w:rsidTr="007B5959">
        <w:trPr>
          <w:trHeight w:val="52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160</w:t>
            </w:r>
          </w:p>
        </w:tc>
      </w:tr>
      <w:tr w:rsidR="000A3898" w:rsidTr="007B5959">
        <w:trPr>
          <w:trHeight w:val="42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525</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rsidTr="007B5959">
        <w:trPr>
          <w:trHeight w:val="60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r>
      <w:tr w:rsidR="000A3898" w:rsidTr="007B5959">
        <w:trPr>
          <w:trHeight w:val="40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r>
      <w:tr w:rsidR="000A3898" w:rsidTr="007B5959">
        <w:trPr>
          <w:trHeight w:val="39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260</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rsidTr="007B5959">
        <w:trPr>
          <w:trHeight w:val="49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rsidTr="007B5959">
        <w:trPr>
          <w:trHeight w:val="48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139</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lastRenderedPageBreak/>
              <w:t>Gmina Rudnik</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77</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86</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167</w:t>
            </w:r>
          </w:p>
        </w:tc>
      </w:tr>
      <w:tr w:rsidR="000A3898" w:rsidTr="007B5959">
        <w:trPr>
          <w:trHeight w:val="255"/>
        </w:trPr>
        <w:tc>
          <w:tcPr>
            <w:tcW w:w="1174"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rsidTr="007B5959">
        <w:trPr>
          <w:trHeight w:val="510"/>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rolnictwo, leśnictwo, łowiectwo i rybactwo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128</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przemysł i budownictwo</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554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588</w:t>
            </w:r>
          </w:p>
        </w:tc>
      </w:tr>
      <w:tr w:rsidR="000A3898" w:rsidTr="007B5959">
        <w:trPr>
          <w:trHeight w:val="255"/>
        </w:trPr>
        <w:tc>
          <w:tcPr>
            <w:tcW w:w="1174"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2102"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pozostała działalność</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1334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1396</w:t>
            </w:r>
          </w:p>
        </w:tc>
      </w:tr>
    </w:tbl>
    <w:p w:rsidR="000A3898" w:rsidRDefault="000A3898" w:rsidP="000A3898"/>
    <w:tbl>
      <w:tblPr>
        <w:tblW w:w="9160" w:type="dxa"/>
        <w:tblInd w:w="55" w:type="dxa"/>
        <w:tblCellMar>
          <w:left w:w="10" w:type="dxa"/>
          <w:right w:w="10" w:type="dxa"/>
        </w:tblCellMar>
        <w:tblLook w:val="04A0" w:firstRow="1" w:lastRow="0" w:firstColumn="1" w:lastColumn="0" w:noHBand="0" w:noVBand="1"/>
      </w:tblPr>
      <w:tblGrid>
        <w:gridCol w:w="2380"/>
        <w:gridCol w:w="960"/>
        <w:gridCol w:w="1130"/>
        <w:gridCol w:w="960"/>
        <w:gridCol w:w="960"/>
        <w:gridCol w:w="960"/>
        <w:gridCol w:w="960"/>
        <w:gridCol w:w="960"/>
      </w:tblGrid>
      <w:tr w:rsidR="000A3898" w:rsidTr="000A3898">
        <w:trPr>
          <w:trHeight w:val="255"/>
        </w:trPr>
        <w:tc>
          <w:tcPr>
            <w:tcW w:w="238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380"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689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Podmioty wg klas wielkości</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716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640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689</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388</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367</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309</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276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0</w:t>
            </w:r>
          </w:p>
        </w:tc>
      </w:tr>
      <w:tr w:rsidR="000A3898" w:rsidTr="000A3898">
        <w:trPr>
          <w:trHeight w:val="255"/>
        </w:trPr>
        <w:tc>
          <w:tcPr>
            <w:tcW w:w="2380"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Razem obszar LGD</w:t>
            </w: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2038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2112</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0 - 9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1693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1837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1917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1983</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10 - 49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122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115</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50 - 249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11</w:t>
            </w:r>
          </w:p>
        </w:tc>
      </w:tr>
      <w:tr w:rsidR="000A3898" w:rsidTr="000A3898">
        <w:trPr>
          <w:trHeight w:val="255"/>
        </w:trPr>
        <w:tc>
          <w:tcPr>
            <w:tcW w:w="2380"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96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250 - 999</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w:t>
            </w:r>
          </w:p>
        </w:tc>
      </w:tr>
    </w:tbl>
    <w:p w:rsidR="000A3898" w:rsidRDefault="000A3898" w:rsidP="000A3898"/>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Uprzemysłowienie terenu LGD nie należy do jej najmocniejszych punktów. Przeobrażenie gospodarcze w ostatnich latach spowodowały upadek bądź likwidację wielu przedsiębiorstw zatrudniających nawet kilkuset pracowników. Pojawiło się zjawisko jawnego bezrobocia, które nie było znane w gospodarce centralnie planowanej. Z drugiej strony przedsiębiorstwa poszukujące swojego miejsca na rynku funkcjonującym według nowych zasad, napotykały na problem ze zbyciem swoich produktów. W tej sytuacji nie wszystkie firmy zdołały przetrwać kryzys. Część zakładów ze złą kondycja finansową i trudno zbywalnymi produktami musiała upaść. </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lastRenderedPageBreak/>
        <w:t>Obecnie na terenie LGD zaledwie 6% firm prowadzi działalność w branży rolniczej i leśnej, blisko 28 % firm działa na rynku przemysłowo budowlanym a największa ilość firm działa w pozostałych branżach głównie drobnych usług w ramach lokalnej społeczności.</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Pozytywnym zjawiskiem jest stała tendencja przyrostu nowych firm działających na terenie LGD. Najwięcej bo prawie 93 % to firmy małe, rodzinne zatrudniające od 1 do 9 osób. </w:t>
      </w:r>
    </w:p>
    <w:p w:rsidR="000A3898" w:rsidRPr="00BE2F13" w:rsidRDefault="000A3898" w:rsidP="00BD7458">
      <w:pPr>
        <w:spacing w:line="360" w:lineRule="auto"/>
        <w:ind w:left="-567" w:right="-283" w:firstLine="708"/>
        <w:jc w:val="both"/>
        <w:rPr>
          <w:rFonts w:ascii="Arial" w:hAnsi="Arial" w:cs="Arial"/>
        </w:rPr>
      </w:pPr>
      <w:r w:rsidRPr="00BE2F13">
        <w:rPr>
          <w:rFonts w:ascii="Arial" w:hAnsi="Arial" w:cs="Arial"/>
        </w:rPr>
        <w:t xml:space="preserve">Na terenie LGD są zlokalizowane trzy firmy zatrudniające powyżej około 1000 osób każda. Działają w branży stolarki okiennej i drzwiowej plastikowej jak i budowy maszyn przemysłowych. Zauważyć można wzrost mniejszych firm kooperujących z funkcjonującymi dużymi firmami. Jednak wciąż istnieje spory potencjał i nisze rynkowe jak i przestrzeń terenów pod działalność gospodarczą dla potencjalnych nowych firm. </w:t>
      </w:r>
    </w:p>
    <w:p w:rsidR="000A3898" w:rsidRPr="00BE2F13" w:rsidRDefault="000A3898" w:rsidP="007669F8">
      <w:pPr>
        <w:ind w:left="-567" w:right="-567"/>
        <w:jc w:val="both"/>
        <w:rPr>
          <w:rFonts w:ascii="Arial" w:hAnsi="Arial" w:cs="Arial"/>
        </w:rPr>
      </w:pPr>
      <w:r w:rsidRPr="00BE2F13">
        <w:rPr>
          <w:rFonts w:ascii="Arial" w:hAnsi="Arial" w:cs="Arial"/>
        </w:rPr>
        <w:tab/>
        <w:t xml:space="preserve"> </w:t>
      </w:r>
    </w:p>
    <w:p w:rsidR="000A3898" w:rsidRPr="00BE2F13" w:rsidRDefault="000A3898" w:rsidP="000A3898">
      <w:pPr>
        <w:rPr>
          <w:rFonts w:ascii="Arial" w:hAnsi="Arial" w:cs="Arial"/>
          <w:b/>
          <w:u w:val="single"/>
        </w:rPr>
      </w:pPr>
      <w:r w:rsidRPr="00BE2F13">
        <w:rPr>
          <w:rFonts w:ascii="Arial" w:hAnsi="Arial" w:cs="Arial"/>
          <w:b/>
          <w:u w:val="single"/>
        </w:rPr>
        <w:t>Bezrobocie</w:t>
      </w:r>
    </w:p>
    <w:tbl>
      <w:tblPr>
        <w:tblW w:w="9389" w:type="dxa"/>
        <w:tblInd w:w="55" w:type="dxa"/>
        <w:tblCellMar>
          <w:left w:w="10" w:type="dxa"/>
          <w:right w:w="10" w:type="dxa"/>
        </w:tblCellMar>
        <w:tblLook w:val="04A0" w:firstRow="1" w:lastRow="0" w:firstColumn="1" w:lastColumn="0" w:noHBand="0" w:noVBand="1"/>
      </w:tblPr>
      <w:tblGrid>
        <w:gridCol w:w="960"/>
        <w:gridCol w:w="1420"/>
        <w:gridCol w:w="960"/>
        <w:gridCol w:w="960"/>
        <w:gridCol w:w="960"/>
        <w:gridCol w:w="960"/>
        <w:gridCol w:w="960"/>
        <w:gridCol w:w="960"/>
        <w:gridCol w:w="1249"/>
      </w:tblGrid>
      <w:tr w:rsidR="000A3898" w:rsidTr="000A3898">
        <w:trPr>
          <w:trHeight w:val="300"/>
        </w:trPr>
        <w:tc>
          <w:tcPr>
            <w:tcW w:w="6220" w:type="dxa"/>
            <w:gridSpan w:val="6"/>
            <w:shd w:val="clear" w:color="auto" w:fill="auto"/>
            <w:noWrap/>
            <w:tcMar>
              <w:top w:w="0" w:type="dxa"/>
              <w:left w:w="70" w:type="dxa"/>
              <w:bottom w:w="0" w:type="dxa"/>
              <w:right w:w="70" w:type="dxa"/>
            </w:tcMar>
            <w:vAlign w:val="bottom"/>
          </w:tcPr>
          <w:p w:rsidR="000A3898" w:rsidRDefault="000A3898" w:rsidP="000A3898">
            <w:r>
              <w:rPr>
                <w:b/>
                <w:color w:val="000000"/>
                <w:lang w:eastAsia="pl-PL"/>
              </w:rPr>
              <w:t>Liczba bezrobotnych na obszarze LGD w podziale wiekowym</w:t>
            </w:r>
          </w:p>
        </w:tc>
        <w:tc>
          <w:tcPr>
            <w:tcW w:w="960"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c>
          <w:tcPr>
            <w:tcW w:w="960"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c>
          <w:tcPr>
            <w:tcW w:w="1249" w:type="dxa"/>
            <w:shd w:val="clear" w:color="auto" w:fill="auto"/>
            <w:noWrap/>
            <w:tcMar>
              <w:top w:w="0" w:type="dxa"/>
              <w:left w:w="70" w:type="dxa"/>
              <w:bottom w:w="0" w:type="dxa"/>
              <w:right w:w="70" w:type="dxa"/>
            </w:tcMar>
            <w:vAlign w:val="bottom"/>
          </w:tcPr>
          <w:p w:rsidR="000A3898" w:rsidRDefault="000A3898" w:rsidP="000A3898">
            <w:pPr>
              <w:rPr>
                <w:b/>
                <w:color w:val="000000"/>
                <w:lang w:eastAsia="pl-PL"/>
              </w:rPr>
            </w:pPr>
          </w:p>
        </w:tc>
      </w:tr>
      <w:tr w:rsidR="000A3898" w:rsidTr="000A3898">
        <w:trPr>
          <w:trHeight w:val="315"/>
        </w:trPr>
        <w:tc>
          <w:tcPr>
            <w:tcW w:w="96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Rok</w:t>
            </w:r>
          </w:p>
        </w:tc>
        <w:tc>
          <w:tcPr>
            <w:tcW w:w="1420"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 xml:space="preserve">Liczba bezrobotnych ogółem </w:t>
            </w:r>
          </w:p>
        </w:tc>
        <w:tc>
          <w:tcPr>
            <w:tcW w:w="5760" w:type="dxa"/>
            <w:gridSpan w:val="6"/>
            <w:tcBorders>
              <w:top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z tego w wieku</w:t>
            </w:r>
          </w:p>
        </w:tc>
        <w:tc>
          <w:tcPr>
            <w:tcW w:w="1249"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 liczby ogółem-długotrwale bezrobotni</w:t>
            </w:r>
          </w:p>
        </w:tc>
      </w:tr>
      <w:tr w:rsidR="000A3898" w:rsidTr="000A3898">
        <w:trPr>
          <w:trHeight w:val="960"/>
        </w:trPr>
        <w:tc>
          <w:tcPr>
            <w:tcW w:w="96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1420"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18-24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25-34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35-44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45-54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55-59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60 i więcej</w:t>
            </w:r>
          </w:p>
        </w:tc>
        <w:tc>
          <w:tcPr>
            <w:tcW w:w="1249"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2015</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805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141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243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124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155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420</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2014</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171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151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139</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428</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2013</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892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197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254</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147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180</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39</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407</w:t>
            </w:r>
          </w:p>
        </w:tc>
      </w:tr>
      <w:tr w:rsidR="000A3898" w:rsidTr="000A3898">
        <w:trPr>
          <w:trHeight w:val="315"/>
        </w:trPr>
        <w:tc>
          <w:tcPr>
            <w:tcW w:w="960" w:type="dxa"/>
            <w:tcBorders>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b/>
                <w:bCs/>
                <w:color w:val="000000"/>
                <w:lang w:eastAsia="pl-PL"/>
              </w:rPr>
              <w:t>2012</w:t>
            </w:r>
          </w:p>
        </w:tc>
        <w:tc>
          <w:tcPr>
            <w:tcW w:w="142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877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211</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258</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127</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172</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75</w:t>
            </w:r>
          </w:p>
        </w:tc>
        <w:tc>
          <w:tcPr>
            <w:tcW w:w="96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34</w:t>
            </w:r>
          </w:p>
        </w:tc>
        <w:tc>
          <w:tcPr>
            <w:tcW w:w="1249"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397</w:t>
            </w:r>
          </w:p>
        </w:tc>
      </w:tr>
    </w:tbl>
    <w:p w:rsidR="000A3898" w:rsidRDefault="000A3898" w:rsidP="000A3898"/>
    <w:tbl>
      <w:tblPr>
        <w:tblW w:w="9513" w:type="dxa"/>
        <w:tblInd w:w="55" w:type="dxa"/>
        <w:tblLayout w:type="fixed"/>
        <w:tblCellMar>
          <w:left w:w="10" w:type="dxa"/>
          <w:right w:w="10" w:type="dxa"/>
        </w:tblCellMar>
        <w:tblLook w:val="04A0" w:firstRow="1" w:lastRow="0" w:firstColumn="1" w:lastColumn="0" w:noHBand="0" w:noVBand="1"/>
      </w:tblPr>
      <w:tblGrid>
        <w:gridCol w:w="724"/>
        <w:gridCol w:w="851"/>
        <w:gridCol w:w="1134"/>
        <w:gridCol w:w="850"/>
        <w:gridCol w:w="1134"/>
        <w:gridCol w:w="1119"/>
        <w:gridCol w:w="15"/>
        <w:gridCol w:w="1134"/>
        <w:gridCol w:w="1276"/>
        <w:gridCol w:w="1276"/>
      </w:tblGrid>
      <w:tr w:rsidR="007B5959" w:rsidTr="000A3898">
        <w:trPr>
          <w:gridAfter w:val="4"/>
          <w:wAfter w:w="3701" w:type="dxa"/>
          <w:trHeight w:val="300"/>
        </w:trPr>
        <w:tc>
          <w:tcPr>
            <w:tcW w:w="5812" w:type="dxa"/>
            <w:gridSpan w:val="6"/>
            <w:shd w:val="clear" w:color="auto" w:fill="auto"/>
            <w:noWrap/>
            <w:tcMar>
              <w:top w:w="0" w:type="dxa"/>
              <w:left w:w="70" w:type="dxa"/>
              <w:bottom w:w="0" w:type="dxa"/>
              <w:right w:w="70" w:type="dxa"/>
            </w:tcMar>
            <w:vAlign w:val="bottom"/>
          </w:tcPr>
          <w:p w:rsidR="007B5959" w:rsidRPr="00AB7FAB" w:rsidRDefault="007B5959" w:rsidP="007B5959">
            <w:pPr>
              <w:ind w:hanging="779"/>
              <w:rPr>
                <w:rFonts w:ascii="Arial" w:hAnsi="Arial" w:cs="Arial"/>
              </w:rPr>
            </w:pPr>
            <w:r w:rsidRPr="00AB7FAB">
              <w:rPr>
                <w:rFonts w:ascii="Arial" w:hAnsi="Arial" w:cs="Arial"/>
                <w:color w:val="000000"/>
                <w:lang w:eastAsia="pl-PL"/>
              </w:rPr>
              <w:t xml:space="preserve">Liczba    </w:t>
            </w:r>
            <w:proofErr w:type="spellStart"/>
            <w:r w:rsidRPr="00AB7FAB">
              <w:rPr>
                <w:rFonts w:ascii="Arial" w:hAnsi="Arial" w:cs="Arial"/>
                <w:color w:val="000000"/>
                <w:lang w:eastAsia="pl-PL"/>
              </w:rPr>
              <w:t>Liczba</w:t>
            </w:r>
            <w:proofErr w:type="spellEnd"/>
            <w:r w:rsidRPr="00AB7FAB">
              <w:rPr>
                <w:rFonts w:ascii="Arial" w:hAnsi="Arial" w:cs="Arial"/>
                <w:color w:val="000000"/>
                <w:lang w:eastAsia="pl-PL"/>
              </w:rPr>
              <w:t xml:space="preserve"> bezrobotnych na obszarze LGD – podział wg wykształcenia i płci </w:t>
            </w:r>
          </w:p>
        </w:tc>
      </w:tr>
      <w:tr w:rsidR="000A3898" w:rsidTr="000A3898">
        <w:trPr>
          <w:trHeight w:val="315"/>
        </w:trPr>
        <w:tc>
          <w:tcPr>
            <w:tcW w:w="724"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7B5959" w:rsidP="000A3898">
            <w:r>
              <w:rPr>
                <w:b/>
                <w:bCs/>
                <w:color w:val="000000"/>
                <w:lang w:eastAsia="pl-PL"/>
              </w:rPr>
              <w:t>R</w:t>
            </w:r>
            <w:r w:rsidR="000A3898">
              <w:rPr>
                <w:b/>
                <w:bCs/>
                <w:color w:val="000000"/>
                <w:lang w:eastAsia="pl-PL"/>
              </w:rPr>
              <w:t>ok</w:t>
            </w:r>
          </w:p>
        </w:tc>
        <w:tc>
          <w:tcPr>
            <w:tcW w:w="1985"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 xml:space="preserve">Liczba bezrobotnych </w:t>
            </w:r>
          </w:p>
        </w:tc>
        <w:tc>
          <w:tcPr>
            <w:tcW w:w="5528" w:type="dxa"/>
            <w:gridSpan w:val="6"/>
            <w:tcBorders>
              <w:top w:val="single" w:sz="8" w:space="0" w:color="000000"/>
              <w:bottom w:val="single" w:sz="8" w:space="0" w:color="000000"/>
            </w:tcBorders>
            <w:shd w:val="clear" w:color="auto" w:fill="auto"/>
            <w:tcMar>
              <w:top w:w="0" w:type="dxa"/>
              <w:left w:w="70" w:type="dxa"/>
              <w:bottom w:w="0" w:type="dxa"/>
              <w:right w:w="70" w:type="dxa"/>
            </w:tcMar>
            <w:vAlign w:val="center"/>
          </w:tcPr>
          <w:p w:rsidR="000A3898" w:rsidRDefault="000A3898" w:rsidP="000A3898">
            <w:pPr>
              <w:jc w:val="center"/>
            </w:pPr>
            <w:r>
              <w:rPr>
                <w:b/>
                <w:bCs/>
                <w:color w:val="000000"/>
                <w:lang w:eastAsia="pl-PL"/>
              </w:rPr>
              <w:t>z ogółem wg wykształcenia</w:t>
            </w:r>
          </w:p>
        </w:tc>
        <w:tc>
          <w:tcPr>
            <w:tcW w:w="1276"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 liczby ogółem-bez pracy pow. 12 miesięcy</w:t>
            </w:r>
          </w:p>
        </w:tc>
      </w:tr>
      <w:tr w:rsidR="000A3898" w:rsidTr="000A3898">
        <w:trPr>
          <w:trHeight w:val="915"/>
        </w:trPr>
        <w:tc>
          <w:tcPr>
            <w:tcW w:w="724"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rsidR="000A3898" w:rsidRDefault="000A3898" w:rsidP="000A3898">
            <w:r>
              <w:rPr>
                <w:b/>
                <w:bCs/>
                <w:color w:val="000000"/>
                <w:lang w:eastAsia="pl-PL"/>
              </w:rPr>
              <w:t xml:space="preserve">ogółem </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kobiet</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wyższe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policealne i średnie zawodowe</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średnie ogólno-kształcące</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zasadnicze zawodowe</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gimnazjalne i poniżej</w:t>
            </w:r>
          </w:p>
        </w:tc>
        <w:tc>
          <w:tcPr>
            <w:tcW w:w="1276"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rPr>
                <w:b/>
                <w:bCs/>
                <w:color w:val="000000"/>
                <w:lang w:eastAsia="pl-PL"/>
              </w:rPr>
            </w:pP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2015</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805</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512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67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182</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262</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582</w:t>
            </w: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2014</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838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522</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83</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191</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47</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259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311</w:t>
            </w:r>
          </w:p>
        </w:tc>
      </w:tr>
      <w:tr w:rsidR="000A3898" w:rsidTr="000A3898">
        <w:trPr>
          <w:trHeight w:val="315"/>
        </w:trPr>
        <w:tc>
          <w:tcPr>
            <w:tcW w:w="724" w:type="dxa"/>
            <w:tcBorders>
              <w:left w:val="single" w:sz="4" w:space="0" w:color="000000"/>
              <w:bottom w:val="single" w:sz="8"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lastRenderedPageBreak/>
              <w:t>2013</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892</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577</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91</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209</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50</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281</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276</w:t>
            </w:r>
          </w:p>
        </w:tc>
      </w:tr>
      <w:tr w:rsidR="000A3898" w:rsidTr="000A3898">
        <w:trPr>
          <w:trHeight w:val="315"/>
        </w:trPr>
        <w:tc>
          <w:tcPr>
            <w:tcW w:w="7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r>
              <w:rPr>
                <w:b/>
                <w:bCs/>
                <w:color w:val="000000"/>
                <w:lang w:eastAsia="pl-PL"/>
              </w:rPr>
              <w:t>2012</w:t>
            </w:r>
          </w:p>
        </w:tc>
        <w:tc>
          <w:tcPr>
            <w:tcW w:w="851" w:type="dxa"/>
            <w:tcBorders>
              <w:left w:val="single" w:sz="4" w:space="0" w:color="000000"/>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877</w:t>
            </w:r>
          </w:p>
        </w:tc>
        <w:tc>
          <w:tcPr>
            <w:tcW w:w="1134" w:type="dxa"/>
            <w:tcBorders>
              <w:bottom w:val="single" w:sz="8" w:space="0" w:color="000000"/>
              <w:right w:val="single" w:sz="8" w:space="0" w:color="000000"/>
            </w:tcBorders>
            <w:shd w:val="clear" w:color="auto" w:fill="auto"/>
            <w:noWrap/>
            <w:tcMar>
              <w:top w:w="0" w:type="dxa"/>
              <w:left w:w="70" w:type="dxa"/>
              <w:bottom w:w="0" w:type="dxa"/>
              <w:right w:w="70" w:type="dxa"/>
            </w:tcMar>
            <w:vAlign w:val="bottom"/>
          </w:tcPr>
          <w:p w:rsidR="000A3898" w:rsidRDefault="000A3898" w:rsidP="000A3898">
            <w:pPr>
              <w:jc w:val="right"/>
            </w:pPr>
            <w:r>
              <w:rPr>
                <w:color w:val="000000"/>
                <w:lang w:eastAsia="pl-PL"/>
              </w:rPr>
              <w:t>528</w:t>
            </w:r>
          </w:p>
        </w:tc>
        <w:tc>
          <w:tcPr>
            <w:tcW w:w="850"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88</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186</w:t>
            </w:r>
          </w:p>
        </w:tc>
        <w:tc>
          <w:tcPr>
            <w:tcW w:w="1134" w:type="dxa"/>
            <w:gridSpan w:val="2"/>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66</w:t>
            </w:r>
          </w:p>
        </w:tc>
        <w:tc>
          <w:tcPr>
            <w:tcW w:w="1134"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268</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269</w:t>
            </w:r>
          </w:p>
        </w:tc>
        <w:tc>
          <w:tcPr>
            <w:tcW w:w="1276" w:type="dxa"/>
            <w:tcBorders>
              <w:bottom w:val="single" w:sz="8" w:space="0" w:color="000000"/>
              <w:right w:val="single" w:sz="8" w:space="0" w:color="000000"/>
            </w:tcBorders>
            <w:shd w:val="clear" w:color="auto" w:fill="auto"/>
            <w:tcMar>
              <w:top w:w="0" w:type="dxa"/>
              <w:left w:w="70" w:type="dxa"/>
              <w:bottom w:w="0" w:type="dxa"/>
              <w:right w:w="70" w:type="dxa"/>
            </w:tcMar>
            <w:vAlign w:val="center"/>
          </w:tcPr>
          <w:p w:rsidR="000A3898" w:rsidRDefault="000A3898" w:rsidP="000A3898">
            <w:pPr>
              <w:jc w:val="right"/>
            </w:pPr>
            <w:r>
              <w:rPr>
                <w:color w:val="000000"/>
                <w:lang w:eastAsia="pl-PL"/>
              </w:rPr>
              <w:t>273</w:t>
            </w:r>
          </w:p>
        </w:tc>
      </w:tr>
    </w:tbl>
    <w:p w:rsidR="000A3898" w:rsidRDefault="000A3898" w:rsidP="000A3898"/>
    <w:p w:rsidR="000A3898" w:rsidRDefault="000A3898" w:rsidP="000A3898"/>
    <w:p w:rsidR="000A3898" w:rsidRDefault="000A3898" w:rsidP="000A3898"/>
    <w:tbl>
      <w:tblPr>
        <w:tblW w:w="9183" w:type="dxa"/>
        <w:tblInd w:w="55" w:type="dxa"/>
        <w:tblCellMar>
          <w:left w:w="10" w:type="dxa"/>
          <w:right w:w="10" w:type="dxa"/>
        </w:tblCellMar>
        <w:tblLook w:val="04A0" w:firstRow="1" w:lastRow="0" w:firstColumn="1" w:lastColumn="0" w:noHBand="0" w:noVBand="1"/>
      </w:tblPr>
      <w:tblGrid>
        <w:gridCol w:w="2343"/>
        <w:gridCol w:w="1130"/>
        <w:gridCol w:w="1130"/>
        <w:gridCol w:w="960"/>
        <w:gridCol w:w="960"/>
        <w:gridCol w:w="960"/>
        <w:gridCol w:w="960"/>
        <w:gridCol w:w="960"/>
      </w:tblGrid>
      <w:tr w:rsidR="000A3898" w:rsidTr="000A3898">
        <w:trPr>
          <w:trHeight w:val="255"/>
        </w:trPr>
        <w:tc>
          <w:tcPr>
            <w:tcW w:w="2343"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13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60"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rsidTr="000A3898">
        <w:trPr>
          <w:trHeight w:val="255"/>
        </w:trPr>
        <w:tc>
          <w:tcPr>
            <w:tcW w:w="2343" w:type="dxa"/>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60"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Bezrobotni zarejestrowani wg płci</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57</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88</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359</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135</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204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224</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184</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111</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151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129</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56</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73</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103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124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145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133</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87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95</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93</w:t>
            </w:r>
          </w:p>
        </w:tc>
      </w:tr>
      <w:tr w:rsidR="000A3898" w:rsidTr="000A3898">
        <w:trPr>
          <w:trHeight w:val="255"/>
        </w:trPr>
        <w:tc>
          <w:tcPr>
            <w:tcW w:w="2343" w:type="dxa"/>
            <w:vMerge w:val="restart"/>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Cały obszar LGD</w:t>
            </w: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808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871</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880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964</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950</w:t>
            </w:r>
          </w:p>
        </w:tc>
      </w:tr>
      <w:tr w:rsidR="000A3898" w:rsidTr="000A3898">
        <w:trPr>
          <w:trHeight w:val="510"/>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360</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369</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357</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398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361</w:t>
            </w:r>
          </w:p>
        </w:tc>
      </w:tr>
      <w:tr w:rsidR="000A3898" w:rsidTr="000A3898">
        <w:trPr>
          <w:trHeight w:val="255"/>
        </w:trPr>
        <w:tc>
          <w:tcPr>
            <w:tcW w:w="2343" w:type="dxa"/>
            <w:vMerge/>
            <w:tcBorders>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0"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130"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osoba</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448</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502</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523</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566</w:t>
            </w:r>
          </w:p>
        </w:tc>
        <w:tc>
          <w:tcPr>
            <w:tcW w:w="960"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589</w:t>
            </w:r>
          </w:p>
        </w:tc>
      </w:tr>
    </w:tbl>
    <w:p w:rsidR="000A3898" w:rsidRDefault="000A3898" w:rsidP="000A3898"/>
    <w:tbl>
      <w:tblPr>
        <w:tblW w:w="9312" w:type="dxa"/>
        <w:tblLayout w:type="fixed"/>
        <w:tblCellMar>
          <w:left w:w="10" w:type="dxa"/>
          <w:right w:w="10" w:type="dxa"/>
        </w:tblCellMar>
        <w:tblLook w:val="04A0" w:firstRow="1" w:lastRow="0" w:firstColumn="1" w:lastColumn="0" w:noHBand="0" w:noVBand="1"/>
      </w:tblPr>
      <w:tblGrid>
        <w:gridCol w:w="2224"/>
        <w:gridCol w:w="1134"/>
        <w:gridCol w:w="1276"/>
        <w:gridCol w:w="709"/>
        <w:gridCol w:w="992"/>
        <w:gridCol w:w="1134"/>
        <w:gridCol w:w="851"/>
        <w:gridCol w:w="992"/>
      </w:tblGrid>
      <w:tr w:rsidR="000A3898" w:rsidTr="007B5959">
        <w:trPr>
          <w:trHeight w:val="255"/>
        </w:trPr>
        <w:tc>
          <w:tcPr>
            <w:tcW w:w="222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lastRenderedPageBreak/>
              <w:t> </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 </w:t>
            </w:r>
          </w:p>
        </w:tc>
        <w:tc>
          <w:tcPr>
            <w:tcW w:w="1276"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Jednostka miary</w:t>
            </w:r>
          </w:p>
        </w:tc>
        <w:tc>
          <w:tcPr>
            <w:tcW w:w="709"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2009</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2010</w:t>
            </w:r>
          </w:p>
        </w:tc>
        <w:tc>
          <w:tcPr>
            <w:tcW w:w="1134"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2011</w:t>
            </w:r>
          </w:p>
        </w:tc>
        <w:tc>
          <w:tcPr>
            <w:tcW w:w="851"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2012</w:t>
            </w:r>
          </w:p>
        </w:tc>
        <w:tc>
          <w:tcPr>
            <w:tcW w:w="992" w:type="dxa"/>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jc w:val="center"/>
              <w:rPr>
                <w:rFonts w:ascii="Arial" w:hAnsi="Arial" w:cs="Arial"/>
                <w:b/>
                <w:bCs/>
                <w:color w:val="FFFFFF"/>
                <w:sz w:val="20"/>
                <w:szCs w:val="20"/>
                <w:lang w:eastAsia="pl-PL"/>
              </w:rPr>
            </w:pPr>
            <w:r>
              <w:rPr>
                <w:rFonts w:ascii="Arial" w:hAnsi="Arial" w:cs="Arial"/>
                <w:b/>
                <w:bCs/>
                <w:color w:val="FFFFFF"/>
                <w:sz w:val="20"/>
                <w:szCs w:val="20"/>
                <w:lang w:eastAsia="pl-PL"/>
              </w:rPr>
              <w:t>2013</w:t>
            </w:r>
          </w:p>
        </w:tc>
      </w:tr>
      <w:tr w:rsidR="000A3898"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008080"/>
            <w:noWrap/>
            <w:tcMar>
              <w:top w:w="0" w:type="dxa"/>
              <w:left w:w="70" w:type="dxa"/>
              <w:bottom w:w="0" w:type="dxa"/>
              <w:right w:w="70" w:type="dxa"/>
            </w:tcMar>
            <w:vAlign w:val="center"/>
          </w:tcPr>
          <w:p w:rsidR="000A3898" w:rsidRDefault="000A3898" w:rsidP="000A3898">
            <w:pPr>
              <w:rPr>
                <w:rFonts w:ascii="Arial" w:hAnsi="Arial" w:cs="Arial"/>
                <w:b/>
                <w:bCs/>
                <w:color w:val="FFFFFF"/>
                <w:sz w:val="20"/>
                <w:szCs w:val="20"/>
                <w:lang w:eastAsia="pl-PL"/>
              </w:rPr>
            </w:pPr>
            <w:r>
              <w:rPr>
                <w:rFonts w:ascii="Arial" w:hAnsi="Arial" w:cs="Arial"/>
                <w:b/>
                <w:bCs/>
                <w:color w:val="FFFFFF"/>
                <w:sz w:val="20"/>
                <w:szCs w:val="20"/>
                <w:lang w:eastAsia="pl-PL"/>
              </w:rPr>
              <w:t>BEZROBOCIE REJESTROWANE</w:t>
            </w:r>
          </w:p>
        </w:tc>
      </w:tr>
      <w:tr w:rsidR="000A3898" w:rsidTr="007B5959">
        <w:trPr>
          <w:trHeight w:val="255"/>
        </w:trPr>
        <w:tc>
          <w:tcPr>
            <w:tcW w:w="2224" w:type="dxa"/>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bottom"/>
          </w:tcPr>
          <w:p w:rsidR="000A3898" w:rsidRDefault="000A3898" w:rsidP="000A3898">
            <w:pPr>
              <w:rPr>
                <w:rFonts w:ascii="Arial" w:hAnsi="Arial" w:cs="Arial"/>
                <w:sz w:val="20"/>
                <w:szCs w:val="20"/>
                <w:lang w:eastAsia="pl-PL"/>
              </w:rPr>
            </w:pPr>
            <w:r>
              <w:rPr>
                <w:rFonts w:ascii="Arial" w:hAnsi="Arial" w:cs="Arial"/>
                <w:sz w:val="20"/>
                <w:szCs w:val="20"/>
                <w:lang w:eastAsia="pl-PL"/>
              </w:rPr>
              <w:t> </w:t>
            </w:r>
          </w:p>
        </w:tc>
        <w:tc>
          <w:tcPr>
            <w:tcW w:w="7088" w:type="dxa"/>
            <w:gridSpan w:val="7"/>
            <w:tcBorders>
              <w:top w:val="single" w:sz="4" w:space="0" w:color="000000"/>
              <w:bottom w:val="single" w:sz="4" w:space="0" w:color="000000"/>
              <w:right w:val="single" w:sz="4" w:space="0" w:color="000000"/>
            </w:tcBorders>
            <w:shd w:val="clear" w:color="auto" w:fill="33CCCC"/>
            <w:noWrap/>
            <w:tcMar>
              <w:top w:w="0" w:type="dxa"/>
              <w:left w:w="70" w:type="dxa"/>
              <w:bottom w:w="0" w:type="dxa"/>
              <w:right w:w="70" w:type="dxa"/>
            </w:tcMar>
            <w:vAlign w:val="center"/>
          </w:tcPr>
          <w:p w:rsidR="000A3898" w:rsidRDefault="000A3898" w:rsidP="000A3898">
            <w:pPr>
              <w:rPr>
                <w:rFonts w:ascii="Arial" w:hAnsi="Arial" w:cs="Arial"/>
                <w:b/>
                <w:bCs/>
                <w:color w:val="008080"/>
                <w:sz w:val="20"/>
                <w:szCs w:val="20"/>
                <w:lang w:eastAsia="pl-PL"/>
              </w:rPr>
            </w:pPr>
            <w:r>
              <w:rPr>
                <w:rFonts w:ascii="Arial" w:hAnsi="Arial" w:cs="Arial"/>
                <w:b/>
                <w:bCs/>
                <w:color w:val="008080"/>
                <w:sz w:val="20"/>
                <w:szCs w:val="20"/>
                <w:lang w:eastAsia="pl-PL"/>
              </w:rPr>
              <w:t>Udział bezrobotnych zarejestrowanych w liczbie ludności w wieku produkcyjnym wg płci</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Krzanowice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Kuźnia Raciborska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6,0</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Nędza</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4,5</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4,7</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Pietrowice Wielkie</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2,6</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2,4</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3,9</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3,2</w:t>
            </w:r>
          </w:p>
        </w:tc>
      </w:tr>
      <w:tr w:rsidR="000A3898" w:rsidTr="007B5959">
        <w:trPr>
          <w:trHeight w:val="255"/>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Gmina Rudnik</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3,7</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4,1</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4,3</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4,0</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2,1</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2,8</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2,3</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sz w:val="20"/>
                <w:szCs w:val="20"/>
                <w:lang w:eastAsia="pl-PL"/>
              </w:rPr>
            </w:pPr>
            <w:r>
              <w:rPr>
                <w:rFonts w:ascii="Arial" w:hAnsi="Arial" w:cs="Arial"/>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sz w:val="20"/>
                <w:szCs w:val="20"/>
                <w:lang w:eastAsia="pl-PL"/>
              </w:rPr>
            </w:pPr>
            <w:r>
              <w:rPr>
                <w:rFonts w:ascii="Arial" w:hAnsi="Arial" w:cs="Arial"/>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4,2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5,1</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5,9</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sz w:val="20"/>
                <w:szCs w:val="20"/>
                <w:lang w:eastAsia="pl-PL"/>
              </w:rPr>
            </w:pPr>
            <w:r>
              <w:rPr>
                <w:rFonts w:ascii="Arial" w:hAnsi="Arial" w:cs="Arial"/>
                <w:sz w:val="20"/>
                <w:szCs w:val="20"/>
                <w:lang w:eastAsia="pl-PL"/>
              </w:rPr>
              <w:t>5,8</w:t>
            </w:r>
          </w:p>
        </w:tc>
      </w:tr>
      <w:tr w:rsidR="000A3898" w:rsidTr="007B5959">
        <w:trPr>
          <w:trHeight w:val="510"/>
        </w:trPr>
        <w:tc>
          <w:tcPr>
            <w:tcW w:w="2224" w:type="dxa"/>
            <w:vMerge w:val="restart"/>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Średnio dla obszaru LGD</w:t>
            </w: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ogółem</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3,2</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3,5</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3,7</w:t>
            </w:r>
          </w:p>
        </w:tc>
      </w:tr>
      <w:tr w:rsidR="000A3898" w:rsidTr="007B5959">
        <w:trPr>
          <w:trHeight w:val="510"/>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mężczyźni</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2,8</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2,9</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3,0</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2,7</w:t>
            </w:r>
          </w:p>
        </w:tc>
      </w:tr>
      <w:tr w:rsidR="000A3898" w:rsidTr="007B5959">
        <w:trPr>
          <w:trHeight w:val="255"/>
        </w:trPr>
        <w:tc>
          <w:tcPr>
            <w:tcW w:w="2224" w:type="dxa"/>
            <w:vMerge/>
            <w:tcBorders>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rsidR="000A3898" w:rsidRDefault="000A3898" w:rsidP="000A3898">
            <w:pPr>
              <w:rPr>
                <w:rFonts w:ascii="Arial" w:hAnsi="Arial" w:cs="Arial"/>
                <w:b/>
                <w:bCs/>
                <w:sz w:val="20"/>
                <w:szCs w:val="20"/>
                <w:lang w:eastAsia="pl-PL"/>
              </w:rPr>
            </w:pPr>
          </w:p>
        </w:tc>
        <w:tc>
          <w:tcPr>
            <w:tcW w:w="1134" w:type="dxa"/>
            <w:tcBorders>
              <w:bottom w:val="single" w:sz="4" w:space="0" w:color="000000"/>
              <w:right w:val="single" w:sz="4" w:space="0" w:color="000000"/>
            </w:tcBorders>
            <w:shd w:val="clear" w:color="auto" w:fill="auto"/>
            <w:tcMar>
              <w:top w:w="0" w:type="dxa"/>
              <w:left w:w="70" w:type="dxa"/>
              <w:bottom w:w="0" w:type="dxa"/>
              <w:right w:w="70" w:type="dxa"/>
            </w:tcMar>
            <w:vAlign w:val="center"/>
          </w:tcPr>
          <w:p w:rsidR="000A3898" w:rsidRDefault="000A3898" w:rsidP="000A3898">
            <w:pPr>
              <w:rPr>
                <w:rFonts w:ascii="Arial" w:hAnsi="Arial" w:cs="Arial"/>
                <w:b/>
                <w:bCs/>
                <w:sz w:val="20"/>
                <w:szCs w:val="20"/>
                <w:lang w:eastAsia="pl-PL"/>
              </w:rPr>
            </w:pPr>
            <w:r>
              <w:rPr>
                <w:rFonts w:ascii="Arial" w:hAnsi="Arial" w:cs="Arial"/>
                <w:b/>
                <w:bCs/>
                <w:sz w:val="20"/>
                <w:szCs w:val="20"/>
                <w:lang w:eastAsia="pl-PL"/>
              </w:rPr>
              <w:t>kobiety</w:t>
            </w:r>
          </w:p>
        </w:tc>
        <w:tc>
          <w:tcPr>
            <w:tcW w:w="1276" w:type="dxa"/>
            <w:tcBorders>
              <w:bottom w:val="single" w:sz="4" w:space="0" w:color="000000"/>
              <w:right w:val="single" w:sz="4" w:space="0" w:color="000000"/>
            </w:tcBorders>
            <w:shd w:val="clear" w:color="auto" w:fill="auto"/>
            <w:noWrap/>
            <w:tcMar>
              <w:top w:w="0" w:type="dxa"/>
              <w:left w:w="70" w:type="dxa"/>
              <w:bottom w:w="0" w:type="dxa"/>
              <w:right w:w="70" w:type="dxa"/>
            </w:tcMar>
            <w:vAlign w:val="center"/>
          </w:tcPr>
          <w:p w:rsidR="000A3898" w:rsidRDefault="000A3898" w:rsidP="000A3898">
            <w:pPr>
              <w:jc w:val="center"/>
              <w:rPr>
                <w:rFonts w:ascii="Arial" w:hAnsi="Arial" w:cs="Arial"/>
                <w:b/>
                <w:bCs/>
                <w:sz w:val="20"/>
                <w:szCs w:val="20"/>
                <w:lang w:eastAsia="pl-PL"/>
              </w:rPr>
            </w:pPr>
            <w:r>
              <w:rPr>
                <w:rFonts w:ascii="Arial" w:hAnsi="Arial" w:cs="Arial"/>
                <w:b/>
                <w:bCs/>
                <w:sz w:val="20"/>
                <w:szCs w:val="20"/>
                <w:lang w:eastAsia="pl-PL"/>
              </w:rPr>
              <w:t>%</w:t>
            </w:r>
          </w:p>
        </w:tc>
        <w:tc>
          <w:tcPr>
            <w:tcW w:w="709"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3,6</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4,2</w:t>
            </w:r>
          </w:p>
        </w:tc>
        <w:tc>
          <w:tcPr>
            <w:tcW w:w="1134"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4,4</w:t>
            </w:r>
          </w:p>
        </w:tc>
        <w:tc>
          <w:tcPr>
            <w:tcW w:w="851"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4,7</w:t>
            </w:r>
          </w:p>
        </w:tc>
        <w:tc>
          <w:tcPr>
            <w:tcW w:w="992" w:type="dxa"/>
            <w:tcBorders>
              <w:bottom w:val="single" w:sz="4" w:space="0" w:color="000000"/>
              <w:right w:val="single" w:sz="4" w:space="0" w:color="000000"/>
            </w:tcBorders>
            <w:shd w:val="clear" w:color="auto" w:fill="auto"/>
            <w:noWrap/>
            <w:tcMar>
              <w:top w:w="0" w:type="dxa"/>
              <w:left w:w="70" w:type="dxa"/>
              <w:bottom w:w="0" w:type="dxa"/>
              <w:right w:w="70" w:type="dxa"/>
            </w:tcMar>
            <w:vAlign w:val="bottom"/>
          </w:tcPr>
          <w:p w:rsidR="000A3898" w:rsidRDefault="000A3898" w:rsidP="000A3898">
            <w:pPr>
              <w:jc w:val="right"/>
              <w:rPr>
                <w:rFonts w:ascii="Arial" w:hAnsi="Arial" w:cs="Arial"/>
                <w:b/>
                <w:bCs/>
                <w:sz w:val="20"/>
                <w:szCs w:val="20"/>
                <w:lang w:eastAsia="pl-PL"/>
              </w:rPr>
            </w:pPr>
            <w:r>
              <w:rPr>
                <w:rFonts w:ascii="Arial" w:hAnsi="Arial" w:cs="Arial"/>
                <w:b/>
                <w:bCs/>
                <w:sz w:val="20"/>
                <w:szCs w:val="20"/>
                <w:lang w:eastAsia="pl-PL"/>
              </w:rPr>
              <w:t>4,9</w:t>
            </w:r>
          </w:p>
        </w:tc>
      </w:tr>
    </w:tbl>
    <w:p w:rsidR="000A3898" w:rsidRDefault="000A3898" w:rsidP="000A3898"/>
    <w:p w:rsidR="000A3898" w:rsidRPr="00F30712" w:rsidRDefault="000A3898" w:rsidP="00805B3F">
      <w:pPr>
        <w:pStyle w:val="Tekstpodstawowywcity21"/>
        <w:spacing w:after="0" w:line="360" w:lineRule="auto"/>
        <w:ind w:left="-284" w:right="-283"/>
        <w:jc w:val="both"/>
        <w:rPr>
          <w:sz w:val="22"/>
          <w:szCs w:val="22"/>
        </w:rPr>
      </w:pPr>
      <w:r>
        <w:rPr>
          <w:rFonts w:ascii="Times New Roman" w:hAnsi="Times New Roman"/>
        </w:rPr>
        <w:tab/>
      </w:r>
      <w:r w:rsidRPr="00F30712">
        <w:rPr>
          <w:sz w:val="22"/>
          <w:szCs w:val="22"/>
        </w:rPr>
        <w:t xml:space="preserve">Ogólny tendencja spadku bezrobocia na terenie LGD z 877 osób w 2012 r. do 805 osób w 2015 r. jest trochę zniekształcona w wyniku tzw. ukrytego bezrobocia szacowanego na ok. 20 %. Są to osoby pracujące czasowo/sezonowo za granicą które nie rejestrują się w Urzędach Pracy. </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Niepokojącym zjawiskiem jest rosnąca tendencja udziału w grupie bezrobotnych ludzi młodych, a szczególnie bezrobotnych w wieku 25-34 lata stanowiących grupę blisko 31 % wszystkich bezrobotnych, pomimo posiadanego najbardziej produktywnego wieku (często preferowanego przez pracodawców) ta grupa wiekowa jest najbardziej liczna. Podobnie jak grupa wiekowa 18-24 lata  stanowi ok. 24 % </w:t>
      </w:r>
      <w:r w:rsidRPr="00F30712">
        <w:rPr>
          <w:sz w:val="22"/>
          <w:szCs w:val="22"/>
        </w:rPr>
        <w:lastRenderedPageBreak/>
        <w:t>bezrobotnych. Potwierdza to tym samym, iż młodzi ludzie mają trudny start na lokalnym rynku pracy jak i nie znajdują pomocy dla otwarcia własnej działalności gospodarczej.</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Kolejną zarysowującą się tendencją z w/w analizy bezrobocia jest stosunkowo duży udział wśród grupy bezrobotnych, kobiet stanowiących 60% bezrobotnych jak i osób długotrwale bezrobotnych to 50 % bezrobotnych.</w:t>
      </w:r>
    </w:p>
    <w:p w:rsidR="000A3898" w:rsidRPr="00F30712" w:rsidRDefault="000A3898" w:rsidP="00805B3F">
      <w:pPr>
        <w:pStyle w:val="Tekstpodstawowywcity21"/>
        <w:spacing w:after="0" w:line="360" w:lineRule="auto"/>
        <w:ind w:left="-284" w:right="-283" w:firstLine="708"/>
        <w:jc w:val="both"/>
        <w:rPr>
          <w:sz w:val="22"/>
          <w:szCs w:val="22"/>
        </w:rPr>
      </w:pPr>
      <w:r w:rsidRPr="00F30712">
        <w:rPr>
          <w:sz w:val="22"/>
          <w:szCs w:val="22"/>
        </w:rPr>
        <w:t xml:space="preserve">Analizując dane o bezrobociu przez pryzmat wykształcenia widać również iż wśród bezrobotnych prym wiodą osoby z wykształceniem podstawowym i gimnazjalnym blisko 31 % jak i osoby z wykształceniem zasadniczym-zawodowym to grupa ok. 30 % bezrobotnych.  </w:t>
      </w:r>
    </w:p>
    <w:p w:rsidR="000A3898" w:rsidRPr="00F30712" w:rsidRDefault="000A3898" w:rsidP="00805B3F">
      <w:pPr>
        <w:pStyle w:val="Tekstpodstawowywcity21"/>
        <w:spacing w:after="0" w:line="360" w:lineRule="auto"/>
        <w:ind w:left="-284" w:right="-283"/>
        <w:jc w:val="both"/>
        <w:rPr>
          <w:sz w:val="22"/>
          <w:szCs w:val="22"/>
        </w:rPr>
      </w:pPr>
      <w:r w:rsidRPr="00F30712">
        <w:rPr>
          <w:sz w:val="22"/>
          <w:szCs w:val="22"/>
        </w:rPr>
        <w:tab/>
        <w:t>Kolejnym niepokojącym elementem lokalnego rynku pracy jest fakt migracji osób za pracą na tzw. rynki zagraniczne głównie do Austrii i Niemiec. Poprawia to wprawdzie wskaźniki bezrobocia jednak właściwym działaniem było by powrót tych osób na lokalne rynki pracy lub założenie własnej firmy. Grupę tą szacuje się na ok. 20 % czynnych zawodowo mieszkańców głównie mężczyzn.</w:t>
      </w:r>
    </w:p>
    <w:p w:rsidR="000A3898" w:rsidRPr="00F30712" w:rsidRDefault="000A3898" w:rsidP="00805B3F">
      <w:pPr>
        <w:ind w:left="-284" w:right="-283"/>
        <w:rPr>
          <w:rFonts w:ascii="Arial" w:hAnsi="Arial" w:cs="Arial"/>
        </w:rPr>
      </w:pPr>
    </w:p>
    <w:p w:rsidR="00B72444" w:rsidRPr="00F30712" w:rsidRDefault="00E625EB" w:rsidP="00805B3F">
      <w:pPr>
        <w:suppressAutoHyphens w:val="0"/>
        <w:spacing w:before="100" w:after="0" w:line="360" w:lineRule="auto"/>
        <w:ind w:left="-284" w:right="-283"/>
        <w:jc w:val="both"/>
        <w:textAlignment w:val="auto"/>
        <w:rPr>
          <w:rFonts w:ascii="Arial" w:hAnsi="Arial" w:cs="Arial"/>
        </w:rPr>
      </w:pPr>
      <w:r w:rsidRPr="00F30712">
        <w:rPr>
          <w:rFonts w:ascii="Arial" w:eastAsia="Times New Roman" w:hAnsi="Arial" w:cs="Arial"/>
          <w:lang w:eastAsia="pl-PL"/>
        </w:rPr>
        <w:t xml:space="preserve">  </w:t>
      </w:r>
      <w:r w:rsidRPr="00F30712">
        <w:rPr>
          <w:rFonts w:ascii="Arial" w:eastAsia="Times New Roman" w:hAnsi="Arial" w:cs="Arial"/>
          <w:b/>
          <w:lang w:eastAsia="pl-PL"/>
        </w:rPr>
        <w:t>Analiza SWOT problemów społecznych terenu LGD.</w:t>
      </w:r>
    </w:p>
    <w:p w:rsidR="00B72444" w:rsidRDefault="00E625EB" w:rsidP="00805B3F">
      <w:pPr>
        <w:suppressAutoHyphens w:val="0"/>
        <w:autoSpaceDE w:val="0"/>
        <w:spacing w:after="0" w:line="360" w:lineRule="auto"/>
        <w:ind w:left="-284" w:right="-283"/>
        <w:jc w:val="both"/>
        <w:textAlignment w:val="auto"/>
      </w:pPr>
      <w:r>
        <w:rPr>
          <w:rFonts w:ascii="Arial" w:eastAsia="Times New Roman" w:hAnsi="Arial" w:cs="Arial"/>
          <w:color w:val="000000"/>
          <w:lang w:eastAsia="pl-PL"/>
        </w:rPr>
        <w:t>Analiza SWOT przedstawiona poniżej została przeprowadzona na podstawie zebranych danych od osób mających wpływ na kształtowanie lokalnej polityki społecznej w ramach lokalnej grupy działania, prze</w:t>
      </w:r>
      <w:r>
        <w:rPr>
          <w:rFonts w:ascii="Arial" w:eastAsia="Times New Roman" w:hAnsi="Arial" w:cs="Arial"/>
          <w:color w:val="000000"/>
          <w:lang w:eastAsia="pl-PL"/>
        </w:rPr>
        <w:t>d</w:t>
      </w:r>
      <w:r>
        <w:rPr>
          <w:rFonts w:ascii="Arial" w:eastAsia="Times New Roman" w:hAnsi="Arial" w:cs="Arial"/>
          <w:color w:val="000000"/>
          <w:lang w:eastAsia="pl-PL"/>
        </w:rPr>
        <w:t xml:space="preserve">stawicieli samorządów, przedstawicieli placówek edukacyjnych, pracowników socjalnych Gminnych Ośrodków Pomocy Społecznej, które były podmiotem analizy, i obejmuje następujące obszary: </w:t>
      </w:r>
    </w:p>
    <w:p w:rsidR="00B72444" w:rsidRDefault="00E625EB" w:rsidP="00E37FA9">
      <w:pPr>
        <w:numPr>
          <w:ilvl w:val="0"/>
          <w:numId w:val="7"/>
        </w:numPr>
        <w:suppressAutoHyphens w:val="0"/>
        <w:autoSpaceDE w:val="0"/>
        <w:spacing w:before="120" w:after="0" w:line="36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Rodzina, dziecko i młodzież;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Bezrobocie i ubóstwo;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Uzależnienia i przemoc w rodzinie;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Bezdomność; </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Sytuacja osób niepełnosprawnych;</w:t>
      </w:r>
    </w:p>
    <w:p w:rsidR="00B72444" w:rsidRDefault="00E625EB" w:rsidP="00E37FA9">
      <w:pPr>
        <w:numPr>
          <w:ilvl w:val="0"/>
          <w:numId w:val="7"/>
        </w:numPr>
        <w:suppressAutoHyphens w:val="0"/>
        <w:autoSpaceDE w:val="0"/>
        <w:spacing w:before="120" w:after="183" w:line="240" w:lineRule="auto"/>
        <w:ind w:left="-284" w:right="-567"/>
        <w:jc w:val="both"/>
        <w:textAlignment w:val="auto"/>
        <w:rPr>
          <w:rFonts w:ascii="Arial" w:eastAsia="Times New Roman" w:hAnsi="Arial" w:cs="Arial"/>
          <w:color w:val="000000"/>
          <w:lang w:eastAsia="pl-PL"/>
        </w:rPr>
      </w:pPr>
      <w:r>
        <w:rPr>
          <w:rFonts w:ascii="Arial" w:eastAsia="Times New Roman" w:hAnsi="Arial" w:cs="Arial"/>
          <w:color w:val="000000"/>
          <w:lang w:eastAsia="pl-PL"/>
        </w:rPr>
        <w:t xml:space="preserve">Sytuacja osób starszych; </w:t>
      </w:r>
    </w:p>
    <w:p w:rsidR="00B72444" w:rsidRDefault="00B72444">
      <w:pPr>
        <w:keepNext/>
        <w:suppressAutoHyphens w:val="0"/>
        <w:spacing w:before="120" w:line="240" w:lineRule="auto"/>
        <w:jc w:val="center"/>
        <w:textAlignment w:val="auto"/>
        <w:rPr>
          <w:rFonts w:ascii="Arial" w:eastAsia="Times New Roman" w:hAnsi="Arial" w:cs="Arial"/>
          <w:bCs/>
          <w:color w:val="000000"/>
          <w:lang w:eastAsia="pl-PL"/>
        </w:rPr>
      </w:pPr>
    </w:p>
    <w:tbl>
      <w:tblPr>
        <w:tblW w:w="9918" w:type="dxa"/>
        <w:tblCellMar>
          <w:left w:w="10" w:type="dxa"/>
          <w:right w:w="10" w:type="dxa"/>
        </w:tblCellMar>
        <w:tblLook w:val="0000" w:firstRow="0" w:lastRow="0" w:firstColumn="0" w:lastColumn="0" w:noHBand="0" w:noVBand="0"/>
      </w:tblPr>
      <w:tblGrid>
        <w:gridCol w:w="5066"/>
        <w:gridCol w:w="4852"/>
      </w:tblGrid>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rPr>
                <w:rFonts w:ascii="Arial" w:eastAsia="Times New Roman" w:hAnsi="Arial" w:cs="Arial"/>
                <w:b/>
                <w:lang w:eastAsia="pl-PL"/>
              </w:rPr>
            </w:pPr>
            <w:r>
              <w:rPr>
                <w:rFonts w:ascii="Arial" w:eastAsia="Times New Roman" w:hAnsi="Arial" w:cs="Arial"/>
                <w:b/>
                <w:lang w:eastAsia="pl-PL"/>
              </w:rPr>
              <w:t>Rodzina, dziecko, młodzież</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oraz pomoc fina</w:t>
            </w:r>
            <w:r>
              <w:rPr>
                <w:rFonts w:ascii="Arial" w:eastAsia="Times New Roman" w:hAnsi="Arial" w:cs="Arial"/>
                <w:lang w:eastAsia="pl-PL"/>
              </w:rPr>
              <w:t>n</w:t>
            </w:r>
            <w:r>
              <w:rPr>
                <w:rFonts w:ascii="Arial" w:eastAsia="Times New Roman" w:hAnsi="Arial" w:cs="Arial"/>
                <w:lang w:eastAsia="pl-PL"/>
              </w:rPr>
              <w:t>sowa dla rodzin znajdujących się w trudnej syt</w:t>
            </w:r>
            <w:r>
              <w:rPr>
                <w:rFonts w:ascii="Arial" w:eastAsia="Times New Roman" w:hAnsi="Arial" w:cs="Arial"/>
                <w:lang w:eastAsia="pl-PL"/>
              </w:rPr>
              <w:t>u</w:t>
            </w:r>
            <w:r>
              <w:rPr>
                <w:rFonts w:ascii="Arial" w:eastAsia="Times New Roman" w:hAnsi="Arial" w:cs="Arial"/>
                <w:lang w:eastAsia="pl-PL"/>
              </w:rPr>
              <w:t>acji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Zapewnienie dzieciom i młodzieży z rodzin o niskich dochodach bezpłatnego dożywiania w </w:t>
            </w:r>
            <w:r>
              <w:rPr>
                <w:rFonts w:ascii="Arial" w:eastAsia="Times New Roman" w:hAnsi="Arial" w:cs="Arial"/>
                <w:lang w:eastAsia="pl-PL"/>
              </w:rPr>
              <w:lastRenderedPageBreak/>
              <w:t>szkołach i przedszkolach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Dobre zaplecze edukacyjne i sportowe szkół znajdujących się na terenie gminy</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Instytucje Kultury m.in. Gminne Biblioteki Publiczne jako ośrodki organizujące dzieciom i młodzieży zajęcia edukacyjno- kult</w:t>
            </w:r>
            <w:r>
              <w:rPr>
                <w:rFonts w:ascii="Arial" w:eastAsia="Times New Roman" w:hAnsi="Arial" w:cs="Arial"/>
                <w:lang w:eastAsia="pl-PL"/>
              </w:rPr>
              <w:t>u</w:t>
            </w:r>
            <w:r>
              <w:rPr>
                <w:rFonts w:ascii="Arial" w:eastAsia="Times New Roman" w:hAnsi="Arial" w:cs="Arial"/>
                <w:lang w:eastAsia="pl-PL"/>
              </w:rPr>
              <w:t>ralne</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szkolnych klubów sportowych zapewniających dzieciom i młodzieży rozwój z</w:t>
            </w:r>
            <w:r>
              <w:rPr>
                <w:rFonts w:ascii="Arial" w:eastAsia="Times New Roman" w:hAnsi="Arial" w:cs="Arial"/>
                <w:lang w:eastAsia="pl-PL"/>
              </w:rPr>
              <w:t>a</w:t>
            </w:r>
            <w:r>
              <w:rPr>
                <w:rFonts w:ascii="Arial" w:eastAsia="Times New Roman" w:hAnsi="Arial" w:cs="Arial"/>
                <w:lang w:eastAsia="pl-PL"/>
              </w:rPr>
              <w:t>interesowań</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wiejskich świetlic skupiających dzieci i młodzież</w:t>
            </w:r>
          </w:p>
          <w:p w:rsidR="00B72444" w:rsidRDefault="00E625EB">
            <w:pPr>
              <w:suppressAutoHyphens w:val="0"/>
              <w:autoSpaceDE w:val="0"/>
              <w:spacing w:after="0" w:line="240" w:lineRule="auto"/>
              <w:textAlignment w:val="auto"/>
              <w:rPr>
                <w:rFonts w:ascii="Arial" w:eastAsia="Times New Roman" w:hAnsi="Arial" w:cs="Arial"/>
              </w:rPr>
            </w:pPr>
            <w:r>
              <w:rPr>
                <w:rFonts w:ascii="Arial" w:eastAsia="Times New Roman" w:hAnsi="Arial" w:cs="Arial"/>
              </w:rPr>
              <w:t xml:space="preserv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Ograniczone środki i możliwości pomocy dla rodzin znajdujących się w trudnej sytuacji </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zintegrowanych działań na rzecz pom</w:t>
            </w:r>
            <w:r>
              <w:rPr>
                <w:rFonts w:ascii="Arial" w:eastAsia="Times New Roman" w:hAnsi="Arial" w:cs="Arial"/>
                <w:lang w:eastAsia="pl-PL"/>
              </w:rPr>
              <w:t>o</w:t>
            </w:r>
            <w:r>
              <w:rPr>
                <w:rFonts w:ascii="Arial" w:eastAsia="Times New Roman" w:hAnsi="Arial" w:cs="Arial"/>
                <w:lang w:eastAsia="pl-PL"/>
              </w:rPr>
              <w:t>cy dziecku i rodzinie</w:t>
            </w:r>
          </w:p>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xml:space="preserve">- Niewystarczająca liczba ofert zapewniająca dzieciom i młodzieży dostęp do alternatywnych form spędzania wolnego czasu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Niewystarczająca oferta w zakresie specjal</w:t>
            </w:r>
            <w:r>
              <w:rPr>
                <w:rFonts w:ascii="Arial" w:eastAsia="Times New Roman" w:hAnsi="Arial" w:cs="Arial"/>
                <w:lang w:eastAsia="pl-PL"/>
              </w:rPr>
              <w:t>i</w:t>
            </w:r>
            <w:r>
              <w:rPr>
                <w:rFonts w:ascii="Arial" w:eastAsia="Times New Roman" w:hAnsi="Arial" w:cs="Arial"/>
                <w:lang w:eastAsia="pl-PL"/>
              </w:rPr>
              <w:t>stycznego wsparcia rodziny i dziecka- brak placówek wsparcia dziennego realizujących funkcje opiekuńcze, socjoterapeutyczne, k</w:t>
            </w:r>
            <w:r>
              <w:rPr>
                <w:rFonts w:ascii="Arial" w:eastAsia="Times New Roman" w:hAnsi="Arial" w:cs="Arial"/>
                <w:lang w:eastAsia="pl-PL"/>
              </w:rPr>
              <w:t>o</w:t>
            </w:r>
            <w:r>
              <w:rPr>
                <w:rFonts w:ascii="Arial" w:eastAsia="Times New Roman" w:hAnsi="Arial" w:cs="Arial"/>
                <w:lang w:eastAsia="pl-PL"/>
              </w:rPr>
              <w:t>rekcyjno- kompensacyjne</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specjalistycznych form wsparcia- pora</w:t>
            </w:r>
            <w:r>
              <w:rPr>
                <w:rFonts w:ascii="Arial" w:eastAsia="Times New Roman" w:hAnsi="Arial" w:cs="Arial"/>
                <w:lang w:eastAsia="pl-PL"/>
              </w:rPr>
              <w:t>d</w:t>
            </w:r>
            <w:r>
              <w:rPr>
                <w:rFonts w:ascii="Arial" w:eastAsia="Times New Roman" w:hAnsi="Arial" w:cs="Arial"/>
                <w:lang w:eastAsia="pl-PL"/>
              </w:rPr>
              <w:t>nictwo psychologiczne, terapia rodzinna</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asystentów rodzinnych dla środowisk wymagających wsparcia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wystarczającej liczby organizacji poz</w:t>
            </w:r>
            <w:r>
              <w:rPr>
                <w:rFonts w:ascii="Arial" w:eastAsia="Times New Roman" w:hAnsi="Arial" w:cs="Arial"/>
                <w:lang w:eastAsia="pl-PL"/>
              </w:rPr>
              <w:t>a</w:t>
            </w:r>
            <w:r>
              <w:rPr>
                <w:rFonts w:ascii="Arial" w:eastAsia="Times New Roman" w:hAnsi="Arial" w:cs="Arial"/>
                <w:lang w:eastAsia="pl-PL"/>
              </w:rPr>
              <w:t>rządowych działających w obszarze wsparcia rodziny i dziecka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kompleksowych projektów i programów na rzecz rodziny i dziecka</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Niedostateczny rozwój budownictwa kom</w:t>
            </w:r>
            <w:r>
              <w:rPr>
                <w:rFonts w:ascii="Arial" w:eastAsia="Times New Roman" w:hAnsi="Arial" w:cs="Arial"/>
                <w:lang w:eastAsia="pl-PL"/>
              </w:rPr>
              <w:t>u</w:t>
            </w:r>
            <w:r>
              <w:rPr>
                <w:rFonts w:ascii="Arial" w:eastAsia="Times New Roman" w:hAnsi="Arial" w:cs="Arial"/>
                <w:lang w:eastAsia="pl-PL"/>
              </w:rPr>
              <w:t>nalnego, brak mieszkań socjalnych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pomocy rodzinie i dziecku poprzez realizację projektów i programów finansowanych ze środków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Rozwój kompleksowej i specjalistycznej pomocy rodzinie i dziecku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Możliwość wsparcia rodziny przez organizacje pozarządowe, stowarzyszenia pomocowe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Pogłębiający się niż demograficzny, starzenie się społeczeństwa w tempie znacznie przekr</w:t>
            </w:r>
            <w:r>
              <w:rPr>
                <w:rFonts w:ascii="Arial" w:eastAsia="Times New Roman" w:hAnsi="Arial" w:cs="Arial"/>
                <w:lang w:eastAsia="pl-PL"/>
              </w:rPr>
              <w:t>a</w:t>
            </w:r>
            <w:r>
              <w:rPr>
                <w:rFonts w:ascii="Arial" w:eastAsia="Times New Roman" w:hAnsi="Arial" w:cs="Arial"/>
                <w:lang w:eastAsia="pl-PL"/>
              </w:rPr>
              <w:t>czającym przyrost naturalny ludności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Bezrobocie, narastające problemy finansowe, dziedziczenie ubóstwa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Osłabienie więzi rodzinnych wynikających z wyjazdów o charakterze zarobkowym tzw. zjawisko eurosieroctwa dzieci i młodzieży </w:t>
            </w:r>
          </w:p>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Pogłębianie się zjawisk dysfunkcyjności r</w:t>
            </w:r>
            <w:r>
              <w:rPr>
                <w:rFonts w:ascii="Arial" w:eastAsia="Times New Roman" w:hAnsi="Arial" w:cs="Arial"/>
                <w:lang w:eastAsia="pl-PL"/>
              </w:rPr>
              <w:t>o</w:t>
            </w:r>
            <w:r>
              <w:rPr>
                <w:rFonts w:ascii="Arial" w:eastAsia="Times New Roman" w:hAnsi="Arial" w:cs="Arial"/>
                <w:lang w:eastAsia="pl-PL"/>
              </w:rPr>
              <w:t>dzin i deficytów szkolno- wychowawczych u dzieci i młodzieży, rozwój uzależnień oraz pat</w:t>
            </w:r>
            <w:r>
              <w:rPr>
                <w:rFonts w:ascii="Arial" w:eastAsia="Times New Roman" w:hAnsi="Arial" w:cs="Arial"/>
                <w:lang w:eastAsia="pl-PL"/>
              </w:rPr>
              <w:t>o</w:t>
            </w:r>
            <w:r>
              <w:rPr>
                <w:rFonts w:ascii="Arial" w:eastAsia="Times New Roman" w:hAnsi="Arial" w:cs="Arial"/>
                <w:lang w:eastAsia="pl-PL"/>
              </w:rPr>
              <w:t>logii społecznej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Zwiększająca się liczba dzieci umieszczanych w pieczy zastępczej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perspektyw mieszkaniowych</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ind w:left="360"/>
              <w:jc w:val="center"/>
              <w:textAlignment w:val="auto"/>
            </w:pPr>
            <w:r>
              <w:rPr>
                <w:rFonts w:ascii="Arial" w:eastAsia="Times New Roman" w:hAnsi="Arial" w:cs="Arial"/>
                <w:b/>
                <w:lang w:eastAsia="pl-PL"/>
              </w:rPr>
              <w:lastRenderedPageBreak/>
              <w:t>Bezrobocie i ubóstwo</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Doświadczenie instytucji pomocy społecznej w realizacji projektów współfinansowanych ze środków UE skierowanych do osób bezrobo</w:t>
            </w:r>
            <w:r>
              <w:rPr>
                <w:rFonts w:ascii="Arial" w:eastAsia="Times New Roman" w:hAnsi="Arial" w:cs="Arial"/>
                <w:lang w:eastAsia="pl-PL"/>
              </w:rPr>
              <w:t>t</w:t>
            </w:r>
            <w:r>
              <w:rPr>
                <w:rFonts w:ascii="Arial" w:eastAsia="Times New Roman" w:hAnsi="Arial" w:cs="Arial"/>
                <w:lang w:eastAsia="pl-PL"/>
              </w:rPr>
              <w:t>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Świadczenie pracy socjalnej i pomocy finans</w:t>
            </w:r>
            <w:r>
              <w:rPr>
                <w:rFonts w:ascii="Arial" w:eastAsia="Times New Roman" w:hAnsi="Arial" w:cs="Arial"/>
                <w:lang w:eastAsia="pl-PL"/>
              </w:rPr>
              <w:t>o</w:t>
            </w:r>
            <w:r>
              <w:rPr>
                <w:rFonts w:ascii="Arial" w:eastAsia="Times New Roman" w:hAnsi="Arial" w:cs="Arial"/>
                <w:lang w:eastAsia="pl-PL"/>
              </w:rPr>
              <w:t>wej dla najuboższych mieszkańców przez w</w:t>
            </w:r>
            <w:r>
              <w:rPr>
                <w:rFonts w:ascii="Arial" w:eastAsia="Times New Roman" w:hAnsi="Arial" w:cs="Arial"/>
                <w:lang w:eastAsia="pl-PL"/>
              </w:rPr>
              <w:t>y</w:t>
            </w:r>
            <w:r>
              <w:rPr>
                <w:rFonts w:ascii="Arial" w:eastAsia="Times New Roman" w:hAnsi="Arial" w:cs="Arial"/>
                <w:lang w:eastAsia="pl-PL"/>
              </w:rPr>
              <w:t>kwalifikowaną kadrę pomocy społecznej</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Utrzymujący się stosunkowo wysoki poziom ubóstwa i bezrobocia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Ograniczone oferty stałej pracy, proponow</w:t>
            </w:r>
            <w:r>
              <w:rPr>
                <w:rFonts w:ascii="Arial" w:eastAsia="Times New Roman" w:hAnsi="Arial" w:cs="Arial"/>
                <w:lang w:eastAsia="pl-PL"/>
              </w:rPr>
              <w:t>a</w:t>
            </w:r>
            <w:r>
              <w:rPr>
                <w:rFonts w:ascii="Arial" w:eastAsia="Times New Roman" w:hAnsi="Arial" w:cs="Arial"/>
                <w:lang w:eastAsia="pl-PL"/>
              </w:rPr>
              <w:t>nie prac dorywczych lub na zlecenie</w:t>
            </w:r>
          </w:p>
          <w:p w:rsidR="00B72444" w:rsidRDefault="00E625EB">
            <w:pPr>
              <w:suppressAutoHyphens w:val="0"/>
              <w:spacing w:before="280" w:after="280" w:line="360" w:lineRule="auto"/>
              <w:jc w:val="both"/>
              <w:textAlignment w:val="auto"/>
            </w:pPr>
            <w:r>
              <w:rPr>
                <w:rFonts w:ascii="Arial" w:eastAsia="Times New Roman" w:hAnsi="Arial" w:cs="Arial"/>
                <w:lang w:eastAsia="pl-PL"/>
              </w:rPr>
              <w:t>- Bariery komunikacyjne w dostępie do zatru</w:t>
            </w:r>
            <w:r>
              <w:rPr>
                <w:rFonts w:ascii="Arial" w:eastAsia="Times New Roman" w:hAnsi="Arial" w:cs="Arial"/>
                <w:lang w:eastAsia="pl-PL"/>
              </w:rPr>
              <w:t>d</w:t>
            </w:r>
            <w:r>
              <w:rPr>
                <w:rFonts w:ascii="Arial" w:eastAsia="Times New Roman" w:hAnsi="Arial" w:cs="Arial"/>
                <w:lang w:eastAsia="pl-PL"/>
              </w:rPr>
              <w:t>nienia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Niski lub niedostosowany do potrzeb rynku poziom kwalifikacji i wykształcenia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Ograniczone możliwości finansowe związane z istniejącym systemem pomocy społecznej w zakresie pomocy najuboższym</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Ograniczanie bezrobocia i ubóstwa dzięki śro</w:t>
            </w:r>
            <w:r>
              <w:rPr>
                <w:rFonts w:ascii="Arial" w:eastAsia="Times New Roman" w:hAnsi="Arial" w:cs="Arial"/>
                <w:lang w:eastAsia="pl-PL"/>
              </w:rPr>
              <w:t>d</w:t>
            </w:r>
            <w:r>
              <w:rPr>
                <w:rFonts w:ascii="Arial" w:eastAsia="Times New Roman" w:hAnsi="Arial" w:cs="Arial"/>
                <w:lang w:eastAsia="pl-PL"/>
              </w:rPr>
              <w:t>kom z funduszy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przedsiębiorczości i tworzenie nowych miejsc pracy</w:t>
            </w: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Wzrost liczby osób bezrobotnych i dziedz</w:t>
            </w:r>
            <w:r>
              <w:rPr>
                <w:rFonts w:ascii="Arial" w:eastAsia="Times New Roman" w:hAnsi="Arial" w:cs="Arial"/>
                <w:lang w:eastAsia="pl-PL"/>
              </w:rPr>
              <w:t>i</w:t>
            </w:r>
            <w:r>
              <w:rPr>
                <w:rFonts w:ascii="Arial" w:eastAsia="Times New Roman" w:hAnsi="Arial" w:cs="Arial"/>
                <w:lang w:eastAsia="pl-PL"/>
              </w:rPr>
              <w:t>czenie ubóstwa i bezrobocia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Rozwój zjawiska wykluczenia społecznego</w:t>
            </w:r>
          </w:p>
          <w:p w:rsidR="00B72444" w:rsidRDefault="00E625EB">
            <w:pPr>
              <w:suppressAutoHyphens w:val="0"/>
              <w:spacing w:before="280" w:after="280" w:line="360" w:lineRule="auto"/>
              <w:jc w:val="both"/>
              <w:textAlignment w:val="auto"/>
            </w:pPr>
            <w:r>
              <w:rPr>
                <w:rFonts w:ascii="Arial" w:eastAsia="Times New Roman" w:hAnsi="Arial" w:cs="Arial"/>
                <w:lang w:eastAsia="pl-PL"/>
              </w:rPr>
              <w:t>- Pogłębianie się zjawisk dysfunkcyjności r</w:t>
            </w:r>
            <w:r>
              <w:rPr>
                <w:rFonts w:ascii="Arial" w:eastAsia="Times New Roman" w:hAnsi="Arial" w:cs="Arial"/>
                <w:lang w:eastAsia="pl-PL"/>
              </w:rPr>
              <w:t>o</w:t>
            </w:r>
            <w:r>
              <w:rPr>
                <w:rFonts w:ascii="Arial" w:eastAsia="Times New Roman" w:hAnsi="Arial" w:cs="Arial"/>
                <w:lang w:eastAsia="pl-PL"/>
              </w:rPr>
              <w:t>dzin i rozwój uzależnień oraz patologii społec</w:t>
            </w:r>
            <w:r>
              <w:rPr>
                <w:rFonts w:ascii="Arial" w:eastAsia="Times New Roman" w:hAnsi="Arial" w:cs="Arial"/>
                <w:lang w:eastAsia="pl-PL"/>
              </w:rPr>
              <w:t>z</w:t>
            </w:r>
            <w:r>
              <w:rPr>
                <w:rFonts w:ascii="Arial" w:eastAsia="Times New Roman" w:hAnsi="Arial" w:cs="Arial"/>
                <w:lang w:eastAsia="pl-PL"/>
              </w:rPr>
              <w:lastRenderedPageBreak/>
              <w:t>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Odpływ ludności na obszary bardziej rozw</w:t>
            </w:r>
            <w:r>
              <w:rPr>
                <w:rFonts w:ascii="Arial" w:eastAsia="Times New Roman" w:hAnsi="Arial" w:cs="Arial"/>
                <w:lang w:eastAsia="pl-PL"/>
              </w:rPr>
              <w:t>i</w:t>
            </w:r>
            <w:r>
              <w:rPr>
                <w:rFonts w:ascii="Arial" w:eastAsia="Times New Roman" w:hAnsi="Arial" w:cs="Arial"/>
                <w:lang w:eastAsia="pl-PL"/>
              </w:rPr>
              <w:t>nięte lub poza granice kraju</w:t>
            </w:r>
          </w:p>
          <w:p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młodego pokolenia</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lastRenderedPageBreak/>
              <w:t>Uzależnienia i przemoc w rodzinie</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Pomoc osobom dotkniętym przemocą w rodz</w:t>
            </w:r>
            <w:r>
              <w:rPr>
                <w:rFonts w:ascii="Arial" w:eastAsia="Times New Roman" w:hAnsi="Arial" w:cs="Arial"/>
                <w:lang w:eastAsia="pl-PL"/>
              </w:rPr>
              <w:t>i</w:t>
            </w:r>
            <w:r>
              <w:rPr>
                <w:rFonts w:ascii="Arial" w:eastAsia="Times New Roman" w:hAnsi="Arial" w:cs="Arial"/>
                <w:lang w:eastAsia="pl-PL"/>
              </w:rPr>
              <w:t>nie świadczona przez Gminny Zespół Interdysc</w:t>
            </w:r>
            <w:r>
              <w:rPr>
                <w:rFonts w:ascii="Arial" w:eastAsia="Times New Roman" w:hAnsi="Arial" w:cs="Arial"/>
                <w:lang w:eastAsia="pl-PL"/>
              </w:rPr>
              <w:t>y</w:t>
            </w:r>
            <w:r>
              <w:rPr>
                <w:rFonts w:ascii="Arial" w:eastAsia="Times New Roman" w:hAnsi="Arial" w:cs="Arial"/>
                <w:lang w:eastAsia="pl-PL"/>
              </w:rPr>
              <w:t>plinarny ds. Przeciwdziałania Przemocy w Rodz</w:t>
            </w:r>
            <w:r>
              <w:rPr>
                <w:rFonts w:ascii="Arial" w:eastAsia="Times New Roman" w:hAnsi="Arial" w:cs="Arial"/>
                <w:lang w:eastAsia="pl-PL"/>
              </w:rPr>
              <w:t>i</w:t>
            </w:r>
            <w:r>
              <w:rPr>
                <w:rFonts w:ascii="Arial" w:eastAsia="Times New Roman" w:hAnsi="Arial" w:cs="Arial"/>
                <w:lang w:eastAsia="pl-PL"/>
              </w:rPr>
              <w:t xml:space="preserve">nie </w:t>
            </w:r>
          </w:p>
          <w:p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GKRPA kierowanie osób uzale</w:t>
            </w:r>
            <w:r>
              <w:rPr>
                <w:rFonts w:ascii="Arial" w:eastAsia="Times New Roman" w:hAnsi="Arial" w:cs="Arial"/>
                <w:lang w:eastAsia="pl-PL"/>
              </w:rPr>
              <w:t>ż</w:t>
            </w:r>
            <w:r>
              <w:rPr>
                <w:rFonts w:ascii="Arial" w:eastAsia="Times New Roman" w:hAnsi="Arial" w:cs="Arial"/>
                <w:lang w:eastAsia="pl-PL"/>
              </w:rPr>
              <w:t>nionych na leczenie, poradnictwo punktu konsu</w:t>
            </w:r>
            <w:r>
              <w:rPr>
                <w:rFonts w:ascii="Arial" w:eastAsia="Times New Roman" w:hAnsi="Arial" w:cs="Arial"/>
                <w:lang w:eastAsia="pl-PL"/>
              </w:rPr>
              <w:t>l</w:t>
            </w:r>
            <w:r>
              <w:rPr>
                <w:rFonts w:ascii="Arial" w:eastAsia="Times New Roman" w:hAnsi="Arial" w:cs="Arial"/>
                <w:lang w:eastAsia="pl-PL"/>
              </w:rPr>
              <w:t>tacyjnego</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Profilaktyka uzależnień, programy profilaktyczne w szkołach, klubach sportowych, </w:t>
            </w:r>
          </w:p>
          <w:p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w:t>
            </w:r>
            <w:r>
              <w:rPr>
                <w:rFonts w:ascii="Arial" w:eastAsia="Times New Roman" w:hAnsi="Arial" w:cs="Arial"/>
                <w:lang w:eastAsia="pl-PL"/>
              </w:rPr>
              <w:t>ą</w:t>
            </w:r>
            <w:r>
              <w:rPr>
                <w:rFonts w:ascii="Arial" w:eastAsia="Times New Roman" w:hAnsi="Arial" w:cs="Arial"/>
                <w:lang w:eastAsia="pl-PL"/>
              </w:rPr>
              <w:t>cych w obszarze pomocy osobom uzależnionym i dotkniętym przemocą w rodzinie na terenie mi</w:t>
            </w:r>
            <w:r>
              <w:rPr>
                <w:rFonts w:ascii="Arial" w:eastAsia="Times New Roman" w:hAnsi="Arial" w:cs="Arial"/>
                <w:lang w:eastAsia="pl-PL"/>
              </w:rPr>
              <w:t>a</w:t>
            </w:r>
            <w:r>
              <w:rPr>
                <w:rFonts w:ascii="Arial" w:eastAsia="Times New Roman" w:hAnsi="Arial" w:cs="Arial"/>
                <w:lang w:eastAsia="pl-PL"/>
              </w:rPr>
              <w:t>sta Racibórz</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Praca socjalna prowadzona kompleksowo</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Ograniczona działalność poradnictwa z uwagi na brak specjalistycznych form wsparcia w o</w:t>
            </w:r>
            <w:r>
              <w:rPr>
                <w:rFonts w:ascii="Arial" w:eastAsia="Times New Roman" w:hAnsi="Arial" w:cs="Arial"/>
                <w:lang w:eastAsia="pl-PL"/>
              </w:rPr>
              <w:t>b</w:t>
            </w:r>
            <w:r>
              <w:rPr>
                <w:rFonts w:ascii="Arial" w:eastAsia="Times New Roman" w:hAnsi="Arial" w:cs="Arial"/>
                <w:lang w:eastAsia="pl-PL"/>
              </w:rPr>
              <w:t xml:space="preserve">szarze pomocy ofiarom przemocy w rodzinie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doraźnego miejsca pobytu dla ofiar przemocy </w:t>
            </w: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autoSpaceDE w:val="0"/>
              <w:spacing w:after="0" w:line="240" w:lineRule="auto"/>
              <w:textAlignment w:val="auto"/>
              <w:rPr>
                <w:rFonts w:ascii="Arial" w:eastAsia="Times New Roman" w:hAnsi="Arial" w:cs="Arial"/>
              </w:rPr>
            </w:pPr>
          </w:p>
          <w:p w:rsidR="00B72444" w:rsidRDefault="00B72444">
            <w:pPr>
              <w:suppressAutoHyphens w:val="0"/>
              <w:spacing w:before="120" w:after="0" w:line="360" w:lineRule="auto"/>
              <w:textAlignment w:val="auto"/>
              <w:rPr>
                <w:rFonts w:ascii="Arial" w:eastAsia="Times New Roman" w:hAnsi="Arial" w:cs="Arial"/>
                <w:lang w:eastAsia="pl-PL"/>
              </w:rPr>
            </w:pP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rsidTr="00E5270A">
        <w:trPr>
          <w:trHeight w:val="3026"/>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lastRenderedPageBreak/>
              <w:t>- Ograniczanie uzależnień i przemocy w rodzinie</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Wsparcie osób uzależnionych i współuzależni</w:t>
            </w:r>
            <w:r>
              <w:rPr>
                <w:rFonts w:ascii="Arial" w:eastAsia="Times New Roman" w:hAnsi="Arial" w:cs="Arial"/>
                <w:lang w:eastAsia="pl-PL"/>
              </w:rPr>
              <w:t>o</w:t>
            </w:r>
            <w:r>
              <w:rPr>
                <w:rFonts w:ascii="Arial" w:eastAsia="Times New Roman" w:hAnsi="Arial" w:cs="Arial"/>
                <w:lang w:eastAsia="pl-PL"/>
              </w:rPr>
              <w:t>nych oraz osób dotkniętych przemocą w rodzinie przez organizacje pozarządowe, stowarzyszenia pomocowe</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Brak skuteczności i efektywności działań p</w:t>
            </w:r>
            <w:r>
              <w:rPr>
                <w:rFonts w:ascii="Arial" w:eastAsia="Times New Roman" w:hAnsi="Arial" w:cs="Arial"/>
                <w:lang w:eastAsia="pl-PL"/>
              </w:rPr>
              <w:t>o</w:t>
            </w:r>
            <w:r>
              <w:rPr>
                <w:rFonts w:ascii="Arial" w:eastAsia="Times New Roman" w:hAnsi="Arial" w:cs="Arial"/>
                <w:lang w:eastAsia="pl-PL"/>
              </w:rPr>
              <w:t>dejmowanych na rzecz osób uzależnionych oraz rodzin dotkniętych przemocą</w:t>
            </w:r>
          </w:p>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rodzin i osób potrzebujących wsparcia z powodu uzależnień i przemocy w rodzinie</w:t>
            </w:r>
          </w:p>
          <w:p w:rsidR="00B72444" w:rsidRDefault="00B72444">
            <w:pPr>
              <w:suppressAutoHyphens w:val="0"/>
              <w:spacing w:before="120" w:after="0" w:line="360" w:lineRule="auto"/>
              <w:textAlignment w:val="auto"/>
              <w:rPr>
                <w:rFonts w:ascii="Arial" w:eastAsia="Times New Roman" w:hAnsi="Arial" w:cs="Arial"/>
                <w:lang w:eastAsia="pl-PL"/>
              </w:rPr>
            </w:pPr>
          </w:p>
          <w:p w:rsidR="00B72444" w:rsidRDefault="00B72444">
            <w:pPr>
              <w:suppressAutoHyphens w:val="0"/>
              <w:spacing w:before="120" w:after="0" w:line="360" w:lineRule="auto"/>
              <w:textAlignment w:val="auto"/>
              <w:rPr>
                <w:rFonts w:ascii="Arial" w:eastAsia="Times New Roman" w:hAnsi="Arial" w:cs="Arial"/>
                <w:lang w:eastAsia="pl-PL"/>
              </w:rPr>
            </w:pP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ind w:left="438"/>
              <w:jc w:val="center"/>
              <w:textAlignment w:val="auto"/>
              <w:rPr>
                <w:rFonts w:ascii="Arial" w:eastAsia="Times New Roman" w:hAnsi="Arial" w:cs="Arial"/>
                <w:b/>
                <w:lang w:eastAsia="pl-PL"/>
              </w:rPr>
            </w:pPr>
            <w:r>
              <w:rPr>
                <w:rFonts w:ascii="Arial" w:eastAsia="Times New Roman" w:hAnsi="Arial" w:cs="Arial"/>
                <w:b/>
                <w:lang w:eastAsia="pl-PL"/>
              </w:rPr>
              <w:t>Bezdomność</w:t>
            </w:r>
          </w:p>
          <w:p w:rsidR="00B72444" w:rsidRDefault="00B72444">
            <w:pPr>
              <w:suppressAutoHyphens w:val="0"/>
              <w:spacing w:before="120" w:after="0" w:line="360" w:lineRule="auto"/>
              <w:jc w:val="center"/>
              <w:textAlignment w:val="auto"/>
              <w:rPr>
                <w:rFonts w:ascii="Arial" w:eastAsia="Times New Roman" w:hAnsi="Arial" w:cs="Arial"/>
                <w:lang w:eastAsia="pl-PL"/>
              </w:rPr>
            </w:pP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Dobrze zdiagnozowany problem bezdomności</w:t>
            </w:r>
          </w:p>
          <w:p w:rsidR="00B72444" w:rsidRDefault="00E625EB">
            <w:pPr>
              <w:suppressAutoHyphens w:val="0"/>
              <w:spacing w:before="280" w:after="280" w:line="360" w:lineRule="auto"/>
              <w:jc w:val="both"/>
              <w:textAlignment w:val="auto"/>
            </w:pPr>
            <w:r>
              <w:rPr>
                <w:rFonts w:ascii="Arial" w:eastAsia="Times New Roman" w:hAnsi="Arial" w:cs="Arial"/>
                <w:lang w:eastAsia="pl-PL"/>
              </w:rPr>
              <w:t>- Zapewnienie bezdomnym miejsca w schron</w:t>
            </w:r>
            <w:r>
              <w:rPr>
                <w:rFonts w:ascii="Arial" w:eastAsia="Times New Roman" w:hAnsi="Arial" w:cs="Arial"/>
                <w:lang w:eastAsia="pl-PL"/>
              </w:rPr>
              <w:t>i</w:t>
            </w:r>
            <w:r>
              <w:rPr>
                <w:rFonts w:ascii="Arial" w:eastAsia="Times New Roman" w:hAnsi="Arial" w:cs="Arial"/>
                <w:lang w:eastAsia="pl-PL"/>
              </w:rPr>
              <w:t xml:space="preserve">skach i domach dla bezdomnych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udzielenia pomocy doraźnej w tzw. ogrzewalni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Pomoc finansowa i rzeczowa świadczona dla osób bezdomnych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indywidualnych programów wychodzenia z bezdomności</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mieszkań socjalnych, ograniczony d</w:t>
            </w:r>
            <w:r>
              <w:rPr>
                <w:rFonts w:ascii="Arial" w:eastAsia="Times New Roman" w:hAnsi="Arial" w:cs="Arial"/>
                <w:lang w:eastAsia="pl-PL"/>
              </w:rPr>
              <w:t>o</w:t>
            </w:r>
            <w:r>
              <w:rPr>
                <w:rFonts w:ascii="Arial" w:eastAsia="Times New Roman" w:hAnsi="Arial" w:cs="Arial"/>
                <w:lang w:eastAsia="pl-PL"/>
              </w:rPr>
              <w:t>stęp do mieszkań komunalnych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na terenie gminy schroniska dla osób bezdomnych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wychodzących z bezdomn</w:t>
            </w:r>
            <w:r>
              <w:rPr>
                <w:rFonts w:ascii="Arial" w:eastAsia="Times New Roman" w:hAnsi="Arial" w:cs="Arial"/>
                <w:lang w:eastAsia="pl-PL"/>
              </w:rPr>
              <w:t>o</w:t>
            </w:r>
            <w:r>
              <w:rPr>
                <w:rFonts w:ascii="Arial" w:eastAsia="Times New Roman" w:hAnsi="Arial" w:cs="Arial"/>
                <w:lang w:eastAsia="pl-PL"/>
              </w:rPr>
              <w:t xml:space="preserve">ści </w:t>
            </w:r>
          </w:p>
          <w:p w:rsidR="00B72444" w:rsidRDefault="00B72444">
            <w:pPr>
              <w:suppressAutoHyphens w:val="0"/>
              <w:spacing w:before="120" w:after="0" w:line="360" w:lineRule="auto"/>
              <w:textAlignment w:val="auto"/>
              <w:rPr>
                <w:rFonts w:ascii="Arial" w:eastAsia="Times New Roman" w:hAnsi="Arial" w:cs="Arial"/>
                <w:lang w:eastAsia="pl-P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Utrwalanie się braku szans i perspektyw dla osób bezdomnych i zagrożonych bezdomn</w:t>
            </w:r>
            <w:r>
              <w:rPr>
                <w:rFonts w:ascii="Arial" w:eastAsia="Times New Roman" w:hAnsi="Arial" w:cs="Arial"/>
                <w:lang w:eastAsia="pl-PL"/>
              </w:rPr>
              <w:t>o</w:t>
            </w:r>
            <w:r>
              <w:rPr>
                <w:rFonts w:ascii="Arial" w:eastAsia="Times New Roman" w:hAnsi="Arial" w:cs="Arial"/>
                <w:lang w:eastAsia="pl-PL"/>
              </w:rPr>
              <w:t>ścią</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niepełnosprawnych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w:t>
            </w:r>
            <w:r>
              <w:rPr>
                <w:rFonts w:ascii="Arial" w:eastAsia="Times New Roman" w:hAnsi="Arial" w:cs="Arial"/>
                <w:lang w:eastAsia="pl-PL"/>
              </w:rPr>
              <w:t>a</w:t>
            </w:r>
            <w:r>
              <w:rPr>
                <w:rFonts w:ascii="Arial" w:eastAsia="Times New Roman" w:hAnsi="Arial" w:cs="Arial"/>
                <w:lang w:eastAsia="pl-PL"/>
              </w:rPr>
              <w:lastRenderedPageBreak/>
              <w:t>mieszkania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pomocy instytucjonalnej i p</w:t>
            </w:r>
            <w:r>
              <w:rPr>
                <w:rFonts w:ascii="Arial" w:eastAsia="Times New Roman" w:hAnsi="Arial" w:cs="Arial"/>
                <w:lang w:eastAsia="pl-PL"/>
              </w:rPr>
              <w:t>o</w:t>
            </w:r>
            <w:r>
              <w:rPr>
                <w:rFonts w:ascii="Arial" w:eastAsia="Times New Roman" w:hAnsi="Arial" w:cs="Arial"/>
                <w:lang w:eastAsia="pl-PL"/>
              </w:rPr>
              <w:t xml:space="preserve">mocy środowiskowej na terenie powiatu </w:t>
            </w:r>
          </w:p>
          <w:p w:rsidR="00B72444" w:rsidRDefault="00E625EB">
            <w:pPr>
              <w:suppressAutoHyphens w:val="0"/>
              <w:spacing w:before="280" w:after="280" w:line="360" w:lineRule="auto"/>
              <w:jc w:val="both"/>
              <w:textAlignment w:val="auto"/>
            </w:pPr>
            <w:r>
              <w:rPr>
                <w:rFonts w:ascii="Arial" w:eastAsia="Times New Roman" w:hAnsi="Arial" w:cs="Arial"/>
                <w:lang w:eastAsia="pl-PL"/>
              </w:rPr>
              <w:t>- Funkcjonowanie oddziałów, klas integracyjnych w przedszkolach i szkołach, szkoły specjalnej, wczesnego wspomagania rozwoju dzieci- na t</w:t>
            </w:r>
            <w:r>
              <w:rPr>
                <w:rFonts w:ascii="Arial" w:eastAsia="Times New Roman" w:hAnsi="Arial" w:cs="Arial"/>
                <w:lang w:eastAsia="pl-PL"/>
              </w:rPr>
              <w:t>e</w:t>
            </w:r>
            <w:r>
              <w:rPr>
                <w:rFonts w:ascii="Arial" w:eastAsia="Times New Roman" w:hAnsi="Arial" w:cs="Arial"/>
                <w:lang w:eastAsia="pl-PL"/>
              </w:rPr>
              <w:t>renie miasta Racibórz</w:t>
            </w:r>
          </w:p>
          <w:p w:rsidR="00B72444" w:rsidRDefault="00E625EB">
            <w:pPr>
              <w:suppressAutoHyphens w:val="0"/>
              <w:spacing w:before="280" w:after="280" w:line="360" w:lineRule="auto"/>
              <w:jc w:val="both"/>
              <w:textAlignment w:val="auto"/>
            </w:pPr>
            <w:r>
              <w:rPr>
                <w:rFonts w:ascii="Arial" w:eastAsia="Times New Roman" w:hAnsi="Arial" w:cs="Arial"/>
                <w:lang w:eastAsia="pl-PL"/>
              </w:rPr>
              <w:t>- Działalność organizacji i stowarzyszeń działaj</w:t>
            </w:r>
            <w:r>
              <w:rPr>
                <w:rFonts w:ascii="Arial" w:eastAsia="Times New Roman" w:hAnsi="Arial" w:cs="Arial"/>
                <w:lang w:eastAsia="pl-PL"/>
              </w:rPr>
              <w:t>ą</w:t>
            </w:r>
            <w:r>
              <w:rPr>
                <w:rFonts w:ascii="Arial" w:eastAsia="Times New Roman" w:hAnsi="Arial" w:cs="Arial"/>
                <w:lang w:eastAsia="pl-PL"/>
              </w:rPr>
              <w:t>cych w obszarze pomocy osobom niepełn</w:t>
            </w:r>
            <w:r>
              <w:rPr>
                <w:rFonts w:ascii="Arial" w:eastAsia="Times New Roman" w:hAnsi="Arial" w:cs="Arial"/>
                <w:lang w:eastAsia="pl-PL"/>
              </w:rPr>
              <w:t>o</w:t>
            </w:r>
            <w:r>
              <w:rPr>
                <w:rFonts w:ascii="Arial" w:eastAsia="Times New Roman" w:hAnsi="Arial" w:cs="Arial"/>
                <w:lang w:eastAsia="pl-PL"/>
              </w:rPr>
              <w:t>sprawnym na terenie miasta Racibórz</w:t>
            </w:r>
          </w:p>
          <w:p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Niewystarczające świadczenia dla osób ni</w:t>
            </w:r>
            <w:r>
              <w:rPr>
                <w:rFonts w:ascii="Arial" w:eastAsia="Times New Roman" w:hAnsi="Arial" w:cs="Arial"/>
                <w:lang w:eastAsia="pl-PL"/>
              </w:rPr>
              <w:t>e</w:t>
            </w:r>
            <w:r>
              <w:rPr>
                <w:rFonts w:ascii="Arial" w:eastAsia="Times New Roman" w:hAnsi="Arial" w:cs="Arial"/>
                <w:lang w:eastAsia="pl-PL"/>
              </w:rPr>
              <w:t xml:space="preserve">pełnosprawnych wynikające z ograniczeń </w:t>
            </w:r>
            <w:r>
              <w:rPr>
                <w:rFonts w:ascii="Arial" w:eastAsia="Times New Roman" w:hAnsi="Arial" w:cs="Arial"/>
                <w:lang w:eastAsia="pl-PL"/>
              </w:rPr>
              <w:lastRenderedPageBreak/>
              <w:t>prawnych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specjalistycznych usług opiekuńczych dla osób niepełnosprawnych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Niepełne rozpoznanie liczby osób niepełn</w:t>
            </w:r>
            <w:r>
              <w:rPr>
                <w:rFonts w:ascii="Arial" w:eastAsia="Times New Roman" w:hAnsi="Arial" w:cs="Arial"/>
                <w:lang w:eastAsia="pl-PL"/>
              </w:rPr>
              <w:t>o</w:t>
            </w:r>
            <w:r>
              <w:rPr>
                <w:rFonts w:ascii="Arial" w:eastAsia="Times New Roman" w:hAnsi="Arial" w:cs="Arial"/>
                <w:lang w:eastAsia="pl-PL"/>
              </w:rPr>
              <w:t>sprawnych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architektoniczne na terenie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Bariery komunikacyjne w dostępie do usług, świadczeń i pomocy świadczonej poza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LGD</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Utrudniony dostęp do zatrudnienia </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niepełnospra</w:t>
            </w:r>
            <w:r>
              <w:rPr>
                <w:rFonts w:ascii="Arial" w:eastAsia="Times New Roman" w:hAnsi="Arial" w:cs="Arial"/>
                <w:lang w:eastAsia="pl-PL"/>
              </w:rPr>
              <w:t>w</w:t>
            </w:r>
            <w:r>
              <w:rPr>
                <w:rFonts w:ascii="Arial" w:eastAsia="Times New Roman" w:hAnsi="Arial" w:cs="Arial"/>
                <w:lang w:eastAsia="pl-PL"/>
              </w:rPr>
              <w:t xml:space="preserve">nym </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niepełnosprawnym dzięki środkom z funduszy zewnętrznych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p w:rsidR="00B72444" w:rsidRDefault="00E625EB">
            <w:pPr>
              <w:suppressAutoHyphens w:val="0"/>
              <w:spacing w:before="280" w:after="280" w:line="360" w:lineRule="auto"/>
              <w:jc w:val="both"/>
              <w:textAlignment w:val="auto"/>
            </w:pPr>
            <w:r>
              <w:rPr>
                <w:rFonts w:ascii="Arial" w:eastAsia="Times New Roman" w:hAnsi="Arial" w:cs="Arial"/>
                <w:lang w:eastAsia="pl-PL"/>
              </w:rPr>
              <w:t>- Wzrost społecznej akceptacji osób niepełn</w:t>
            </w:r>
            <w:r>
              <w:rPr>
                <w:rFonts w:ascii="Arial" w:eastAsia="Times New Roman" w:hAnsi="Arial" w:cs="Arial"/>
                <w:lang w:eastAsia="pl-PL"/>
              </w:rPr>
              <w:t>o</w:t>
            </w:r>
            <w:r>
              <w:rPr>
                <w:rFonts w:ascii="Arial" w:eastAsia="Times New Roman" w:hAnsi="Arial" w:cs="Arial"/>
                <w:lang w:eastAsia="pl-PL"/>
              </w:rPr>
              <w:t>sprawnych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niepełnosprawnych w</w:t>
            </w:r>
            <w:r>
              <w:rPr>
                <w:rFonts w:ascii="Arial" w:eastAsia="Times New Roman" w:hAnsi="Arial" w:cs="Arial"/>
                <w:lang w:eastAsia="pl-PL"/>
              </w:rPr>
              <w:t>y</w:t>
            </w:r>
            <w:r>
              <w:rPr>
                <w:rFonts w:ascii="Arial" w:eastAsia="Times New Roman" w:hAnsi="Arial" w:cs="Arial"/>
                <w:lang w:eastAsia="pl-PL"/>
              </w:rPr>
              <w:t xml:space="preserve">magających opieki i pomocy finansowej </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Rozwój wykluczenia społecznego, izolacji, utrwalanie się braku szans i perspektyw do utrzymania się i funkcjonowania w środowisku </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Sytuacja osób starszych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Dostęp do usług opiekuńczych w miejscu z</w:t>
            </w:r>
            <w:r>
              <w:rPr>
                <w:rFonts w:ascii="Arial" w:eastAsia="Times New Roman" w:hAnsi="Arial" w:cs="Arial"/>
                <w:lang w:eastAsia="pl-PL"/>
              </w:rPr>
              <w:t>a</w:t>
            </w:r>
            <w:r>
              <w:rPr>
                <w:rFonts w:ascii="Arial" w:eastAsia="Times New Roman" w:hAnsi="Arial" w:cs="Arial"/>
                <w:lang w:eastAsia="pl-PL"/>
              </w:rPr>
              <w:t>mieszkania</w:t>
            </w:r>
          </w:p>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Funkcjonowanie pomocy instytucjonalnej na </w:t>
            </w:r>
            <w:r>
              <w:rPr>
                <w:rFonts w:ascii="Arial" w:eastAsia="Times New Roman" w:hAnsi="Arial" w:cs="Arial"/>
                <w:lang w:eastAsia="pl-PL"/>
              </w:rPr>
              <w:lastRenderedPageBreak/>
              <w:t>terenie miasta Racibórz: domy pomocy społec</w:t>
            </w:r>
            <w:r>
              <w:rPr>
                <w:rFonts w:ascii="Arial" w:eastAsia="Times New Roman" w:hAnsi="Arial" w:cs="Arial"/>
                <w:lang w:eastAsia="pl-PL"/>
              </w:rPr>
              <w:t>z</w:t>
            </w:r>
            <w:r>
              <w:rPr>
                <w:rFonts w:ascii="Arial" w:eastAsia="Times New Roman" w:hAnsi="Arial" w:cs="Arial"/>
                <w:lang w:eastAsia="pl-PL"/>
              </w:rPr>
              <w:t>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Funkcjonowanie na terenie szpitala w Raciborzu oddziału opiekuńczego- leczniczego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Funkcjonowanie na terenie gminy prywatnego domu opieki dla osób starszych „Promyk”</w:t>
            </w:r>
          </w:p>
          <w:p w:rsidR="00B72444" w:rsidRDefault="00B72444">
            <w:pPr>
              <w:suppressAutoHyphens w:val="0"/>
              <w:autoSpaceDE w:val="0"/>
              <w:spacing w:after="0" w:line="240" w:lineRule="auto"/>
              <w:textAlignment w:val="auto"/>
              <w:rPr>
                <w:rFonts w:ascii="Arial" w:eastAsia="Times New Roman" w:hAnsi="Arial" w:cs="Arial"/>
              </w:rPr>
            </w:pP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Niskie świadczenia z tytułu ubezpieczenia społecznego</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usług opiekuńczych w miejscu zamies</w:t>
            </w:r>
            <w:r>
              <w:rPr>
                <w:rFonts w:ascii="Arial" w:eastAsia="Times New Roman" w:hAnsi="Arial" w:cs="Arial"/>
                <w:lang w:eastAsia="pl-PL"/>
              </w:rPr>
              <w:t>z</w:t>
            </w:r>
            <w:r>
              <w:rPr>
                <w:rFonts w:ascii="Arial" w:eastAsia="Times New Roman" w:hAnsi="Arial" w:cs="Arial"/>
                <w:lang w:eastAsia="pl-PL"/>
              </w:rPr>
              <w:lastRenderedPageBreak/>
              <w:t>kania zastępujących umieszczenia osób sta</w:t>
            </w:r>
            <w:r>
              <w:rPr>
                <w:rFonts w:ascii="Arial" w:eastAsia="Times New Roman" w:hAnsi="Arial" w:cs="Arial"/>
                <w:lang w:eastAsia="pl-PL"/>
              </w:rPr>
              <w:t>r</w:t>
            </w:r>
            <w:r>
              <w:rPr>
                <w:rFonts w:ascii="Arial" w:eastAsia="Times New Roman" w:hAnsi="Arial" w:cs="Arial"/>
                <w:lang w:eastAsia="pl-PL"/>
              </w:rPr>
              <w:t xml:space="preserve">szych w domach pomocy społecznej </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dostępu do pielęgniarskiej opieki dług</w:t>
            </w:r>
            <w:r>
              <w:rPr>
                <w:rFonts w:ascii="Arial" w:eastAsia="Times New Roman" w:hAnsi="Arial" w:cs="Arial"/>
                <w:lang w:eastAsia="pl-PL"/>
              </w:rPr>
              <w:t>o</w:t>
            </w:r>
            <w:r>
              <w:rPr>
                <w:rFonts w:ascii="Arial" w:eastAsia="Times New Roman" w:hAnsi="Arial" w:cs="Arial"/>
                <w:lang w:eastAsia="pl-PL"/>
              </w:rPr>
              <w:t>terminowej, geriatrycznej, opieki paliatywnej</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Brak usług rehabilitacyjnych na terenie gminy</w:t>
            </w:r>
          </w:p>
          <w:p w:rsidR="00B72444" w:rsidRDefault="00E625EB">
            <w:pPr>
              <w:suppressAutoHyphens w:val="0"/>
              <w:spacing w:before="280" w:after="280" w:line="360" w:lineRule="auto"/>
              <w:jc w:val="both"/>
              <w:textAlignment w:val="auto"/>
            </w:pPr>
            <w:r>
              <w:rPr>
                <w:rFonts w:ascii="Arial" w:eastAsia="Times New Roman" w:hAnsi="Arial" w:cs="Arial"/>
                <w:lang w:eastAsia="pl-PL"/>
              </w:rPr>
              <w:t>- Brak organizacji i stowarzyszeń działających w obszarze pomocy osobom starszym na ter</w:t>
            </w:r>
            <w:r>
              <w:rPr>
                <w:rFonts w:ascii="Arial" w:eastAsia="Times New Roman" w:hAnsi="Arial" w:cs="Arial"/>
                <w:lang w:eastAsia="pl-PL"/>
              </w:rPr>
              <w:t>e</w:t>
            </w:r>
            <w:r>
              <w:rPr>
                <w:rFonts w:ascii="Arial" w:eastAsia="Times New Roman" w:hAnsi="Arial" w:cs="Arial"/>
                <w:lang w:eastAsia="pl-PL"/>
              </w:rPr>
              <w:t>nie gminy</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lastRenderedPageBreak/>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Możliwość pomocy osobom starszym dzięki środkom z funduszy zewnętrznych</w:t>
            </w:r>
          </w:p>
          <w:p w:rsidR="00B72444" w:rsidRDefault="00E625EB">
            <w:pPr>
              <w:suppressAutoHyphens w:val="0"/>
              <w:spacing w:before="280" w:after="280" w:line="360" w:lineRule="auto"/>
              <w:jc w:val="both"/>
              <w:textAlignment w:val="auto"/>
            </w:pPr>
            <w:r>
              <w:rPr>
                <w:rFonts w:ascii="Arial" w:eastAsia="Times New Roman" w:hAnsi="Arial" w:cs="Arial"/>
                <w:lang w:eastAsia="pl-PL"/>
              </w:rPr>
              <w:t>- Współpraca sektora publicznego z sektorem pozarządowym</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Wzrost liczby osób starszych na terenie gm</w:t>
            </w:r>
            <w:r>
              <w:rPr>
                <w:rFonts w:ascii="Arial" w:eastAsia="Times New Roman" w:hAnsi="Arial" w:cs="Arial"/>
                <w:lang w:eastAsia="pl-PL"/>
              </w:rPr>
              <w:t>i</w:t>
            </w:r>
            <w:r>
              <w:rPr>
                <w:rFonts w:ascii="Arial" w:eastAsia="Times New Roman" w:hAnsi="Arial" w:cs="Arial"/>
                <w:lang w:eastAsia="pl-PL"/>
              </w:rPr>
              <w:t>ny wymagających opieki</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Rosnące wydatki gmin z tytułu odpłatności za mieszkańców domów pomocy społecznej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Samotność, rozwój wykluczenia społecznego, wycofanie z uczestnictwa w życiu społeczności lokalnej, izolacja</w:t>
            </w:r>
          </w:p>
        </w:tc>
      </w:tr>
      <w:tr w:rsidR="00B72444">
        <w:tc>
          <w:tcPr>
            <w:tcW w:w="991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72444" w:rsidRDefault="00E625EB">
            <w:pPr>
              <w:suppressAutoHyphens w:val="0"/>
              <w:spacing w:before="120" w:after="0" w:line="360" w:lineRule="auto"/>
              <w:jc w:val="center"/>
              <w:textAlignment w:val="auto"/>
            </w:pPr>
            <w:r>
              <w:rPr>
                <w:rFonts w:ascii="Arial" w:eastAsia="Times New Roman" w:hAnsi="Arial" w:cs="Arial"/>
                <w:b/>
                <w:lang w:eastAsia="pl-PL"/>
              </w:rPr>
              <w:t>Rozwój kadr i służb pomocowych</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Mocne strony</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Słabe strony</w:t>
            </w:r>
          </w:p>
        </w:tc>
      </w:tr>
      <w:tr w:rsidR="00B72444" w:rsidTr="00E5270A">
        <w:trPr>
          <w:trHeight w:val="3685"/>
        </w:trPr>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Istnienie wykwalifikowanej kadry pracowników GOPS i MOPS</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Stałe podnoszenie kwalifikacji </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Prowadzenie pracy socjalnej z rodziną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xml:space="preserve">- Ograniczone możliwości pomocowe z uwagi na przeciążenie pracowników liczbą zadań, wynikających z realizacji wielorakich </w:t>
            </w:r>
          </w:p>
          <w:p w:rsidR="00B72444" w:rsidRDefault="00E625EB">
            <w:pPr>
              <w:suppressAutoHyphens w:val="0"/>
              <w:spacing w:before="280" w:after="280" w:line="360" w:lineRule="auto"/>
              <w:jc w:val="both"/>
              <w:textAlignment w:val="auto"/>
            </w:pPr>
            <w:r>
              <w:rPr>
                <w:rFonts w:ascii="Arial" w:eastAsia="Times New Roman" w:hAnsi="Arial" w:cs="Arial"/>
                <w:lang w:eastAsia="pl-PL"/>
              </w:rPr>
              <w:t>- Zbyt duża biurokratyzacja udzielania pomocy uwarunkowana przepisami prawa</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xml:space="preserve">- Brak pracowników wyspecjalizowanych do pracy z rodziną z różnymi problemami </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 xml:space="preserve">Szanse </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120" w:after="0" w:line="360" w:lineRule="auto"/>
              <w:textAlignment w:val="auto"/>
              <w:rPr>
                <w:rFonts w:ascii="Arial" w:eastAsia="Times New Roman" w:hAnsi="Arial" w:cs="Arial"/>
                <w:b/>
                <w:lang w:eastAsia="pl-PL"/>
              </w:rPr>
            </w:pPr>
            <w:r>
              <w:rPr>
                <w:rFonts w:ascii="Arial" w:eastAsia="Times New Roman" w:hAnsi="Arial" w:cs="Arial"/>
                <w:b/>
                <w:lang w:eastAsia="pl-PL"/>
              </w:rPr>
              <w:t>Zagrożenia</w:t>
            </w:r>
          </w:p>
        </w:tc>
      </w:tr>
      <w:tr w:rsidR="00B72444">
        <w:tc>
          <w:tcPr>
            <w:tcW w:w="5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lastRenderedPageBreak/>
              <w:t>- Specjalistyczne przygotowanie absolwentów szkolnictwa do potrzeb rynku w zakresie służb pomocy społecznej</w:t>
            </w:r>
          </w:p>
          <w:p w:rsidR="00B72444" w:rsidRDefault="00E625EB">
            <w:pPr>
              <w:suppressAutoHyphens w:val="0"/>
              <w:spacing w:before="280" w:after="280" w:line="360" w:lineRule="auto"/>
              <w:jc w:val="both"/>
              <w:textAlignment w:val="auto"/>
            </w:pPr>
            <w:r>
              <w:rPr>
                <w:rFonts w:ascii="Arial" w:eastAsia="Times New Roman" w:hAnsi="Arial" w:cs="Arial"/>
                <w:lang w:eastAsia="pl-PL"/>
              </w:rPr>
              <w:t>- Możliwość rozwijania kompetencji kadry pom</w:t>
            </w:r>
            <w:r>
              <w:rPr>
                <w:rFonts w:ascii="Arial" w:eastAsia="Times New Roman" w:hAnsi="Arial" w:cs="Arial"/>
                <w:lang w:eastAsia="pl-PL"/>
              </w:rPr>
              <w:t>o</w:t>
            </w:r>
            <w:r>
              <w:rPr>
                <w:rFonts w:ascii="Arial" w:eastAsia="Times New Roman" w:hAnsi="Arial" w:cs="Arial"/>
                <w:lang w:eastAsia="pl-PL"/>
              </w:rPr>
              <w:t>cy społecznej stwarzane przez programy fina</w:t>
            </w:r>
            <w:r>
              <w:rPr>
                <w:rFonts w:ascii="Arial" w:eastAsia="Times New Roman" w:hAnsi="Arial" w:cs="Arial"/>
                <w:lang w:eastAsia="pl-PL"/>
              </w:rPr>
              <w:t>n</w:t>
            </w:r>
            <w:r>
              <w:rPr>
                <w:rFonts w:ascii="Arial" w:eastAsia="Times New Roman" w:hAnsi="Arial" w:cs="Arial"/>
                <w:lang w:eastAsia="pl-PL"/>
              </w:rPr>
              <w:t>sowane ze środków zewnętrznych</w:t>
            </w:r>
          </w:p>
          <w:p w:rsidR="00B72444" w:rsidRDefault="00E625EB">
            <w:pPr>
              <w:suppressAutoHyphens w:val="0"/>
              <w:spacing w:before="280" w:after="280" w:line="360" w:lineRule="auto"/>
              <w:jc w:val="both"/>
              <w:textAlignment w:val="auto"/>
              <w:rPr>
                <w:rFonts w:ascii="Arial" w:eastAsia="Times New Roman" w:hAnsi="Arial" w:cs="Arial"/>
                <w:lang w:eastAsia="pl-PL"/>
              </w:rPr>
            </w:pPr>
            <w:r>
              <w:rPr>
                <w:rFonts w:ascii="Arial" w:eastAsia="Times New Roman" w:hAnsi="Arial" w:cs="Arial"/>
                <w:lang w:eastAsia="pl-PL"/>
              </w:rPr>
              <w:t>- Zaangażowanie organizacji pozarządowych w realizację zadań publicznych</w:t>
            </w:r>
          </w:p>
        </w:tc>
        <w:tc>
          <w:tcPr>
            <w:tcW w:w="4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B72444" w:rsidRDefault="00E625EB">
            <w:pPr>
              <w:suppressAutoHyphens w:val="0"/>
              <w:spacing w:before="280" w:after="280" w:line="360" w:lineRule="auto"/>
              <w:jc w:val="both"/>
              <w:textAlignment w:val="auto"/>
            </w:pPr>
            <w:r>
              <w:rPr>
                <w:rFonts w:ascii="Arial" w:eastAsia="Times New Roman" w:hAnsi="Arial" w:cs="Arial"/>
                <w:lang w:eastAsia="pl-PL"/>
              </w:rPr>
              <w:t>- Rozproszenie zadań, ograniczona koordyn</w:t>
            </w:r>
            <w:r>
              <w:rPr>
                <w:rFonts w:ascii="Arial" w:eastAsia="Times New Roman" w:hAnsi="Arial" w:cs="Arial"/>
                <w:lang w:eastAsia="pl-PL"/>
              </w:rPr>
              <w:t>a</w:t>
            </w:r>
            <w:r>
              <w:rPr>
                <w:rFonts w:ascii="Arial" w:eastAsia="Times New Roman" w:hAnsi="Arial" w:cs="Arial"/>
                <w:lang w:eastAsia="pl-PL"/>
              </w:rPr>
              <w:t>cja realizowanych zadań</w:t>
            </w:r>
          </w:p>
          <w:p w:rsidR="00B72444" w:rsidRDefault="00E625EB">
            <w:pPr>
              <w:suppressAutoHyphens w:val="0"/>
              <w:spacing w:before="280" w:after="280" w:line="360" w:lineRule="auto"/>
              <w:jc w:val="both"/>
              <w:textAlignment w:val="auto"/>
            </w:pPr>
            <w:r>
              <w:rPr>
                <w:rFonts w:ascii="Arial" w:eastAsia="Times New Roman" w:hAnsi="Arial" w:cs="Arial"/>
                <w:lang w:eastAsia="pl-PL"/>
              </w:rPr>
              <w:t>- Skomplikowane procedury przyznawania i rozliczania dotacji dla organizacji pozarząd</w:t>
            </w:r>
            <w:r>
              <w:rPr>
                <w:rFonts w:ascii="Arial" w:eastAsia="Times New Roman" w:hAnsi="Arial" w:cs="Arial"/>
                <w:lang w:eastAsia="pl-PL"/>
              </w:rPr>
              <w:t>o</w:t>
            </w:r>
            <w:r>
              <w:rPr>
                <w:rFonts w:ascii="Arial" w:eastAsia="Times New Roman" w:hAnsi="Arial" w:cs="Arial"/>
                <w:lang w:eastAsia="pl-PL"/>
              </w:rPr>
              <w:t xml:space="preserve">wych </w:t>
            </w:r>
          </w:p>
        </w:tc>
      </w:tr>
    </w:tbl>
    <w:p w:rsidR="00F02FA9" w:rsidRDefault="00E625EB" w:rsidP="00F02FA9">
      <w:pPr>
        <w:suppressAutoHyphens w:val="0"/>
        <w:spacing w:before="240" w:after="480" w:line="360" w:lineRule="auto"/>
        <w:textAlignment w:val="auto"/>
        <w:rPr>
          <w:rFonts w:ascii="Arial" w:eastAsia="Times New Roman" w:hAnsi="Arial" w:cs="Arial"/>
          <w:b/>
          <w:lang w:eastAsia="pl-PL"/>
        </w:rPr>
      </w:pPr>
      <w:r>
        <w:rPr>
          <w:rFonts w:ascii="Arial" w:eastAsia="Times New Roman" w:hAnsi="Arial" w:cs="Arial"/>
          <w:b/>
          <w:lang w:eastAsia="pl-PL"/>
        </w:rPr>
        <w:t>PODSUMOWANIE</w:t>
      </w:r>
    </w:p>
    <w:p w:rsidR="00B72444" w:rsidRPr="00F02FA9" w:rsidRDefault="00E625EB" w:rsidP="00F02FA9">
      <w:pPr>
        <w:suppressAutoHyphens w:val="0"/>
        <w:spacing w:before="240" w:after="480" w:line="360" w:lineRule="auto"/>
        <w:ind w:left="-567" w:right="-283" w:firstLine="567"/>
        <w:textAlignment w:val="auto"/>
        <w:rPr>
          <w:rFonts w:ascii="Arial" w:eastAsia="Times New Roman" w:hAnsi="Arial" w:cs="Arial"/>
          <w:b/>
          <w:lang w:eastAsia="pl-PL"/>
        </w:rPr>
      </w:pPr>
      <w:r>
        <w:rPr>
          <w:rFonts w:ascii="Arial" w:eastAsia="Times New Roman" w:hAnsi="Arial" w:cs="Arial"/>
          <w:lang w:eastAsia="pl-PL"/>
        </w:rPr>
        <w:t xml:space="preserve">Diagnoza problemów społecznych na terenie lokalnej grupy działania została oparta </w:t>
      </w:r>
      <w:r>
        <w:rPr>
          <w:rFonts w:ascii="Arial" w:eastAsia="Times New Roman" w:hAnsi="Arial" w:cs="Arial"/>
          <w:lang w:eastAsia="pl-PL"/>
        </w:rPr>
        <w:br/>
        <w:t>o szeroki zasób informacji pochodzących z różnych podmiotów działających w obszarze polityki społecznej. Uwzględnia wyniki z posiadanych danych oraz ankiet przeprowadzonych wśród przedstawicieli lokalnej społeczności. Do oceny sytuacji społecznej wykorzystano także analizę strategiczną SWOT.</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Wyniki diagnozy pozwalają na wskazanie najważniejszych obszarów problemów, których rozwiąz</w:t>
      </w:r>
      <w:r>
        <w:rPr>
          <w:rFonts w:ascii="Arial" w:eastAsia="Times New Roman" w:hAnsi="Arial" w:cs="Arial"/>
          <w:lang w:eastAsia="pl-PL"/>
        </w:rPr>
        <w:t>a</w:t>
      </w:r>
      <w:r>
        <w:rPr>
          <w:rFonts w:ascii="Arial" w:eastAsia="Times New Roman" w:hAnsi="Arial" w:cs="Arial"/>
          <w:lang w:eastAsia="pl-PL"/>
        </w:rPr>
        <w:t>niem powinno wziąć się pod uwagę przy budowie celów i przedsięwzięć LGD przy uwzględnieniu swoich możliwości kompetencyjnych jak i organizacyjno - finansowych.</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t xml:space="preserve">Zachodzące procesy demograficzne w istotny sposób oddziaływają na obecną sytuację społeczno – gospodarczą ludności. Prognozy demograficzne zapowiadają umacnianie się pewnych trendów, co powoduje konieczność zaplanowania działań mających na celu dostosowanie polityki społecznej do skutków tych zmian oraz stymulowanie zjawisk sprzyjających niwelacji niekorzystnych trendów. Do zjawisk, które najistotniej wpływają na niniejszą sytuację należy spadek liczby rodzących się dzieci, wzrost liczby osób w wieku poprodukcyjnym a malejący w wieku przedprodukcyjnym, co przekłada się na proces starzenia się społeczeństwa. </w:t>
      </w:r>
    </w:p>
    <w:p w:rsidR="00B72444" w:rsidRDefault="00E625EB" w:rsidP="00F02FA9">
      <w:pPr>
        <w:suppressAutoHyphens w:val="0"/>
        <w:spacing w:before="360" w:after="0" w:line="360" w:lineRule="auto"/>
        <w:ind w:left="-567" w:right="-283" w:firstLine="567"/>
        <w:jc w:val="both"/>
        <w:textAlignment w:val="auto"/>
      </w:pPr>
      <w:r>
        <w:rPr>
          <w:rFonts w:ascii="Arial" w:eastAsia="Times New Roman" w:hAnsi="Arial" w:cs="Arial"/>
          <w:lang w:eastAsia="pl-PL"/>
        </w:rPr>
        <w:t>Biorąc pod uwagę niniejsze w sferze zainteresowania lokalnej społeczności powinny znaleźć się ró</w:t>
      </w:r>
      <w:r>
        <w:rPr>
          <w:rFonts w:ascii="Arial" w:eastAsia="Times New Roman" w:hAnsi="Arial" w:cs="Arial"/>
          <w:lang w:eastAsia="pl-PL"/>
        </w:rPr>
        <w:t>ż</w:t>
      </w:r>
      <w:r>
        <w:rPr>
          <w:rFonts w:ascii="Arial" w:eastAsia="Times New Roman" w:hAnsi="Arial" w:cs="Arial"/>
          <w:lang w:eastAsia="pl-PL"/>
        </w:rPr>
        <w:t xml:space="preserve">ne formy wsparcia rodzin generujące zwiększanie decyzji o zakładaniu i powiększaniu rodziny, wsparcie osób najuboższych z powodu bezrobocia, objęcie szczególna opieką najsłabszej grupy mieszkańców: osób niepełnosprawnych i starszych. Polityka społeczna powinna być ukierunkowana na aktywizację osób i rodzin, ich pełne uczestnictwo w życiu lokalnej społeczności i utrzymywanie w jak najlepszej kondycji psychofizycznej. </w:t>
      </w:r>
    </w:p>
    <w:p w:rsidR="00B72444" w:rsidRDefault="00E625EB" w:rsidP="00F02FA9">
      <w:pPr>
        <w:suppressAutoHyphens w:val="0"/>
        <w:spacing w:before="120" w:after="0" w:line="360" w:lineRule="auto"/>
        <w:ind w:left="-567" w:right="-283" w:firstLine="567"/>
        <w:jc w:val="both"/>
        <w:textAlignment w:val="auto"/>
      </w:pPr>
      <w:r>
        <w:rPr>
          <w:rFonts w:ascii="Arial" w:eastAsia="Times New Roman" w:hAnsi="Arial" w:cs="Arial"/>
          <w:lang w:eastAsia="pl-PL"/>
        </w:rPr>
        <w:lastRenderedPageBreak/>
        <w:t>Obecna sytuacja społeczno – gospodarcza kraju powoduje także generowanie różnych problemów dotykających także mieszkańców terenu LGD. Można zaliczyć do nich przede wszystkim uzależnienia, przemoc, bezdomność. Problemy te są najczęściej ze sobą skorelowane i mają istotny wpływ na funkcj</w:t>
      </w:r>
      <w:r>
        <w:rPr>
          <w:rFonts w:ascii="Arial" w:eastAsia="Times New Roman" w:hAnsi="Arial" w:cs="Arial"/>
          <w:lang w:eastAsia="pl-PL"/>
        </w:rPr>
        <w:t>o</w:t>
      </w:r>
      <w:r>
        <w:rPr>
          <w:rFonts w:ascii="Arial" w:eastAsia="Times New Roman" w:hAnsi="Arial" w:cs="Arial"/>
          <w:lang w:eastAsia="pl-PL"/>
        </w:rPr>
        <w:t>nowanie rodzin, a w szczególności na kształtowanie postaw najmłodszych ich członków. Ich rozwiązywanie wymaga przyjęcia systemowych rozwiązań w zakresie działania instytucji publicznych oraz stworzenia dobrego klimatu do powstania organizacji i stowarzyszeń działających w tych obszarach.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Najważniejsze obszary problemowe, którymi powinna zająć się społeczność lokalna z terenu LGD, to: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rodzin i sytuacja dziecka,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starszych,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niepełnosprawnych,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problemy osób zagrożonych wykluczeniem społecznym głównie w wyniku braku pracy</w:t>
      </w:r>
    </w:p>
    <w:p w:rsidR="000A3898" w:rsidRDefault="000A3898" w:rsidP="00F02FA9">
      <w:pPr>
        <w:suppressAutoHyphens w:val="0"/>
        <w:spacing w:before="120" w:after="0" w:line="360" w:lineRule="auto"/>
        <w:ind w:left="-567" w:right="-283" w:firstLine="567"/>
        <w:textAlignment w:val="auto"/>
        <w:rPr>
          <w:rFonts w:ascii="Arial" w:eastAsia="Times New Roman" w:hAnsi="Arial" w:cs="Arial"/>
          <w:lang w:eastAsia="pl-PL"/>
        </w:rPr>
      </w:pPr>
    </w:p>
    <w:p w:rsidR="000A3898" w:rsidRPr="000A3898" w:rsidRDefault="000A3898" w:rsidP="00F02FA9">
      <w:pPr>
        <w:suppressAutoHyphens w:val="0"/>
        <w:spacing w:before="120" w:after="0" w:line="360" w:lineRule="auto"/>
        <w:ind w:left="-567" w:right="-283" w:firstLine="567"/>
        <w:textAlignment w:val="auto"/>
        <w:rPr>
          <w:rFonts w:ascii="Arial" w:eastAsia="Times New Roman" w:hAnsi="Arial" w:cs="Arial"/>
          <w:b/>
          <w:u w:val="single"/>
          <w:lang w:eastAsia="pl-PL"/>
        </w:rPr>
      </w:pPr>
      <w:r w:rsidRPr="000A3898">
        <w:rPr>
          <w:rFonts w:ascii="Arial" w:eastAsia="Times New Roman" w:hAnsi="Arial" w:cs="Arial"/>
          <w:b/>
          <w:u w:val="single"/>
          <w:lang w:eastAsia="pl-PL"/>
        </w:rPr>
        <w:t>Wykazanie wewnętrznej spójności obszaru LSR</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„Partnerstwo dla Rozwoju” obejmuje obszar 5 gmin, których typ wskazuje poniższa tab</w:t>
      </w:r>
      <w:r>
        <w:rPr>
          <w:rFonts w:ascii="Arial" w:eastAsia="Times New Roman" w:hAnsi="Arial" w:cs="Arial"/>
          <w:lang w:eastAsia="pl-PL"/>
        </w:rPr>
        <w:t>e</w:t>
      </w:r>
      <w:r>
        <w:rPr>
          <w:rFonts w:ascii="Arial" w:eastAsia="Times New Roman" w:hAnsi="Arial" w:cs="Arial"/>
          <w:lang w:eastAsia="pl-PL"/>
        </w:rPr>
        <w:t>la: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L.p. </w:t>
      </w:r>
      <w:r>
        <w:rPr>
          <w:rFonts w:ascii="Arial" w:eastAsia="Times New Roman" w:hAnsi="Arial" w:cs="Arial"/>
          <w:lang w:eastAsia="pl-PL"/>
        </w:rPr>
        <w:tab/>
        <w:t>Nazwa gminy</w:t>
      </w:r>
      <w:r>
        <w:rPr>
          <w:rFonts w:ascii="Arial" w:eastAsia="Times New Roman" w:hAnsi="Arial" w:cs="Arial"/>
          <w:lang w:eastAsia="pl-PL"/>
        </w:rPr>
        <w:tab/>
        <w:t>Typ gminy</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Krzanowice</w:t>
      </w:r>
      <w:r>
        <w:rPr>
          <w:rFonts w:ascii="Arial" w:eastAsia="Times New Roman" w:hAnsi="Arial" w:cs="Arial"/>
          <w:lang w:eastAsia="pl-PL"/>
        </w:rPr>
        <w:tab/>
        <w:t>miejsko-wiejska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2.</w:t>
      </w:r>
      <w:r>
        <w:rPr>
          <w:rFonts w:ascii="Arial" w:eastAsia="Times New Roman" w:hAnsi="Arial" w:cs="Arial"/>
          <w:lang w:eastAsia="pl-PL"/>
        </w:rPr>
        <w:tab/>
        <w:t>Kuźnia Raciborska</w:t>
      </w:r>
      <w:r>
        <w:rPr>
          <w:rFonts w:ascii="Arial" w:eastAsia="Times New Roman" w:hAnsi="Arial" w:cs="Arial"/>
          <w:lang w:eastAsia="pl-PL"/>
        </w:rPr>
        <w:tab/>
        <w:t>miejsko-wiejska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3.</w:t>
      </w:r>
      <w:r>
        <w:rPr>
          <w:rFonts w:ascii="Arial" w:eastAsia="Times New Roman" w:hAnsi="Arial" w:cs="Arial"/>
          <w:lang w:eastAsia="pl-PL"/>
        </w:rPr>
        <w:tab/>
        <w:t>Nędza</w:t>
      </w:r>
      <w:r>
        <w:rPr>
          <w:rFonts w:ascii="Arial" w:eastAsia="Times New Roman" w:hAnsi="Arial" w:cs="Arial"/>
          <w:lang w:eastAsia="pl-PL"/>
        </w:rPr>
        <w:tab/>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4.</w:t>
      </w:r>
      <w:r>
        <w:rPr>
          <w:rFonts w:ascii="Arial" w:eastAsia="Times New Roman" w:hAnsi="Arial" w:cs="Arial"/>
          <w:lang w:eastAsia="pl-PL"/>
        </w:rPr>
        <w:tab/>
        <w:t xml:space="preserve">Pietrowice Wielkie </w:t>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5.</w:t>
      </w:r>
      <w:r>
        <w:rPr>
          <w:rFonts w:ascii="Arial" w:eastAsia="Times New Roman" w:hAnsi="Arial" w:cs="Arial"/>
          <w:lang w:eastAsia="pl-PL"/>
        </w:rPr>
        <w:tab/>
        <w:t>Rudnik</w:t>
      </w:r>
      <w:r>
        <w:rPr>
          <w:rFonts w:ascii="Arial" w:eastAsia="Times New Roman" w:hAnsi="Arial" w:cs="Arial"/>
          <w:lang w:eastAsia="pl-PL"/>
        </w:rPr>
        <w:tab/>
      </w:r>
      <w:r>
        <w:rPr>
          <w:rFonts w:ascii="Arial" w:eastAsia="Times New Roman" w:hAnsi="Arial" w:cs="Arial"/>
          <w:lang w:eastAsia="pl-PL"/>
        </w:rPr>
        <w:tab/>
        <w:t>wiejska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Wykaz gmin, wchodzących w skład LGD „Partnerstwo dla Rozwoju” wraz ze </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wskazaniem typu gminy.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Gminy członkowskie LGD tworzą spójny geograficznie obszar, jednak nie jest to jedyny wyznacznik spójności obszaru LGD. Położenie na terenie Górnego Śląska, w bliskim sąsiedztwie czeskich Moraw, rzutowało w przeszłości na dzieje całego obszaru realizacji LSR, odciskając swoje piętno na wielu płaszczyznach ówczesnego życia, rzutując również na kształt i treść życia współczesnego na tym terenie.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LGD jest spójny administracyjnie, gdyż wszystkie gminy leżą na terenie województwa śl</w:t>
      </w:r>
      <w:r>
        <w:rPr>
          <w:rFonts w:ascii="Arial" w:eastAsia="Times New Roman" w:hAnsi="Arial" w:cs="Arial"/>
          <w:lang w:eastAsia="pl-PL"/>
        </w:rPr>
        <w:t>ą</w:t>
      </w:r>
      <w:r>
        <w:rPr>
          <w:rFonts w:ascii="Arial" w:eastAsia="Times New Roman" w:hAnsi="Arial" w:cs="Arial"/>
          <w:lang w:eastAsia="pl-PL"/>
        </w:rPr>
        <w:t xml:space="preserve">skiego, powiatu raciborskiego. Obszar realizacji LSR obejmuje zdecydowanie większą część obszaru powiatu raciborskiego (ok. 70%) oraz ok.65% ludności wiejskiej powiatu.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lastRenderedPageBreak/>
        <w:t>Obszar LGD jest spójny przestrzennie, gminy sąsiadują ze sobą, tworząc zwarte terytorium o jednym obrysie, granica obszaru LGD przebiega wzdłuż granic administracyjnych gmin do niej należących. Obszar LGD graniczy: od południa z Republiką Czeską. Od wschodu z gminą Krzyżanowice, gminą Lyski, miastem Racibórz i miastem Rybnik. Od północy z gminą Sośnicowice, gminą Pilchowice oraz gminami wojewód</w:t>
      </w:r>
      <w:r>
        <w:rPr>
          <w:rFonts w:ascii="Arial" w:eastAsia="Times New Roman" w:hAnsi="Arial" w:cs="Arial"/>
          <w:lang w:eastAsia="pl-PL"/>
        </w:rPr>
        <w:t>z</w:t>
      </w:r>
      <w:r>
        <w:rPr>
          <w:rFonts w:ascii="Arial" w:eastAsia="Times New Roman" w:hAnsi="Arial" w:cs="Arial"/>
          <w:lang w:eastAsia="pl-PL"/>
        </w:rPr>
        <w:t>twa opolskiego: Cisek, Polska Cerekiew i Bierawa. Od zachodu z gminami województwa opolskiego: Kietrz i Baborów. Większość gmin LGD (poza gminą Kuźnia Raciborska) bezpośrednio styka się granicami z miastem powiatowym Racibórz, co z pewnością ma znaczenie dla rynku pracy regionu, potencjałów rozwojowych oraz sytuacji społeczno – gospodarczej obszaru. Bezpośrednie sąsiedztwo województwa opolskiego i Republiki Czeskiej stwarza nowe możliwości na wielu płaszczyznach działania. Dodatkowym atutem może być bliskie położenie LGD w stosunku do dużych skupisk przemysłu, jak np. Rybnicki Okręg Węglowy, Górnośląski Okręg Przemysłowy, Zagłębie Ostrawsko-</w:t>
      </w:r>
      <w:proofErr w:type="spellStart"/>
      <w:r>
        <w:rPr>
          <w:rFonts w:ascii="Arial" w:eastAsia="Times New Roman" w:hAnsi="Arial" w:cs="Arial"/>
          <w:lang w:eastAsia="pl-PL"/>
        </w:rPr>
        <w:t>Karwińskie</w:t>
      </w:r>
      <w:proofErr w:type="spellEnd"/>
      <w:r>
        <w:rPr>
          <w:rFonts w:ascii="Arial" w:eastAsia="Times New Roman" w:hAnsi="Arial" w:cs="Arial"/>
          <w:lang w:eastAsia="pl-PL"/>
        </w:rPr>
        <w:t xml:space="preserve"> oraz wielkie aglomeracje Śląska i północnych Moraw.</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Dzięki położeniu obszaru LGD u wylotu Bramy Morawskiej, w najcieplejszym miejscu na mapie Po</w:t>
      </w:r>
      <w:r>
        <w:rPr>
          <w:rFonts w:ascii="Arial" w:eastAsia="Times New Roman" w:hAnsi="Arial" w:cs="Arial"/>
          <w:lang w:eastAsia="pl-PL"/>
        </w:rPr>
        <w:t>l</w:t>
      </w:r>
      <w:r>
        <w:rPr>
          <w:rFonts w:ascii="Arial" w:eastAsia="Times New Roman" w:hAnsi="Arial" w:cs="Arial"/>
          <w:lang w:eastAsia="pl-PL"/>
        </w:rPr>
        <w:t>ski, teren LGD zyskał specyficzne warunki klimatyczne: klimat jest stosunkowo łagodny, o korzystnych warunkach klimatycznych, z długim okresem wegetacji (ok. 230 dni);  średnia temperatura roczna – ok. +8 C, duża wilgotność powietrza, większość wiatrów południowo zachodnich.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Wszystkie gminy LGD leżą się w dorzeczu rzeki Odry, dlatego wszystkie cieki wodne gmin składają się na system dopływów rzeki Odry. Na obszarze LGD znajdują się również niezbyt liczne powierzchniowe zbiorniki wodne, z których część jest składową rezerwatu leśno-stawowego </w:t>
      </w:r>
      <w:proofErr w:type="spellStart"/>
      <w:r>
        <w:rPr>
          <w:rFonts w:ascii="Arial" w:eastAsia="Times New Roman" w:hAnsi="Arial" w:cs="Arial"/>
          <w:lang w:eastAsia="pl-PL"/>
        </w:rPr>
        <w:t>Łężczok</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Obszar działania LGD „Partnerstwo dla Rozwoju” jest zróżnicowany i leży w obszarze  2 makroregi</w:t>
      </w:r>
      <w:r>
        <w:rPr>
          <w:rFonts w:ascii="Arial" w:eastAsia="Times New Roman" w:hAnsi="Arial" w:cs="Arial"/>
          <w:lang w:eastAsia="pl-PL"/>
        </w:rPr>
        <w:t>o</w:t>
      </w:r>
      <w:r>
        <w:rPr>
          <w:rFonts w:ascii="Arial" w:eastAsia="Times New Roman" w:hAnsi="Arial" w:cs="Arial"/>
          <w:lang w:eastAsia="pl-PL"/>
        </w:rPr>
        <w:t xml:space="preserve">nów: Niziny Śląskiej (Płaskowyż Głubczycki i Kotlina Raciborska) i Wyżyny Śląskiej w części Płaskowyżu Rybnickiego. Płaskowyż Głubczycki (Gmina Krzanowice, Gmina Pietrowice Wielkie, Gmina Rudnik), leżący w obrębie Niziny Śląskiej stanowi powierzchnię o typie krajobrazowym wyżyny lessowej o zróżnicowanych wysokościach, podzieloną przez rzeki na garby i działy </w:t>
      </w:r>
      <w:proofErr w:type="spellStart"/>
      <w:r>
        <w:rPr>
          <w:rFonts w:ascii="Arial" w:eastAsia="Times New Roman" w:hAnsi="Arial" w:cs="Arial"/>
          <w:lang w:eastAsia="pl-PL"/>
        </w:rPr>
        <w:t>międzydolinne</w:t>
      </w:r>
      <w:proofErr w:type="spellEnd"/>
      <w:r>
        <w:rPr>
          <w:rFonts w:ascii="Arial" w:eastAsia="Times New Roman" w:hAnsi="Arial" w:cs="Arial"/>
          <w:lang w:eastAsia="pl-PL"/>
        </w:rPr>
        <w:t xml:space="preserve">. Rzeźba płaskowyżu jest falista i pagórkowata z obecnością nieckowatych odwadnianych dolin. Obszar gmin: Kuźnia Raciborska i Nędza położone są częściowo na terenie Kotliny Raciborskiej, częściowo na terenie Płaskowyżu Rybnickiego, dlatego przeważa rzeźba równinna o różnicach wysokości z reguły nie przekraczających 3 metrów, a niewielkie urozmaicenia w rzeźbie tworzą zagłębienia w formie meandrycznych starorzeczy, często wypełnionych wodą lub podmokłych.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Specyfika położenia sprawia, że obszar LGD cechuje się licznymi walorami krajobrazowymi. K</w:t>
      </w:r>
      <w:r>
        <w:rPr>
          <w:rFonts w:ascii="Arial" w:eastAsia="Times New Roman" w:hAnsi="Arial" w:cs="Arial"/>
          <w:lang w:eastAsia="pl-PL"/>
        </w:rPr>
        <w:t>o</w:t>
      </w:r>
      <w:r>
        <w:rPr>
          <w:rFonts w:ascii="Arial" w:eastAsia="Times New Roman" w:hAnsi="Arial" w:cs="Arial"/>
          <w:lang w:eastAsia="pl-PL"/>
        </w:rPr>
        <w:t>niecznie należy wspomnieć o Parku Krajobrazowym "Cysterskie Kompozycje Krajobrazowe Rud Wielkich" i rezerwacie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 Różnorodność ukształtowania powierzchni stwarza ogromne możliwości uprawiania różnych form turystyki: pieszej, rowerowej, kajakarstwa, baloniarstwa, jeździectwa, jazdy ekstremalnej pojazdami mechanicznymi (quady, samochody terenowe, motory i rowery crossowe) i wielu innych.</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lastRenderedPageBreak/>
        <w:t>Położenie obszaru działania LGD na terenie dwóch makroregionów oraz związana z tym różnoro</w:t>
      </w:r>
      <w:r>
        <w:rPr>
          <w:rFonts w:ascii="Arial" w:eastAsia="Times New Roman" w:hAnsi="Arial" w:cs="Arial"/>
          <w:lang w:eastAsia="pl-PL"/>
        </w:rPr>
        <w:t>d</w:t>
      </w:r>
      <w:r>
        <w:rPr>
          <w:rFonts w:ascii="Arial" w:eastAsia="Times New Roman" w:hAnsi="Arial" w:cs="Arial"/>
          <w:lang w:eastAsia="pl-PL"/>
        </w:rPr>
        <w:t>ność ukształtowania powierzchni sprzyja rozwojowi wielu rozmaitych form flory i fauny. Najbardziej rozwinięte formy znajdujemy na obszarze gmin Kuźnia Raciborska i Nędza, których ogromną część obszaru stanowią lasy, wchodzące w skład Parku Krajobrazowego „Cysterskie Kompozycje Krajobrazowe Rud Wielkich” oraz rezerwatu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jako jego części. Sprzyjające warunki oraz zapewnienie ochrony specjalnego obszaru ochrony siedlisk w ramach Natura 2000 dla kompleksu stawów </w:t>
      </w:r>
      <w:proofErr w:type="spellStart"/>
      <w:r>
        <w:rPr>
          <w:rFonts w:ascii="Arial" w:eastAsia="Times New Roman" w:hAnsi="Arial" w:cs="Arial"/>
          <w:lang w:eastAsia="pl-PL"/>
        </w:rPr>
        <w:t>Łężczoka</w:t>
      </w:r>
      <w:proofErr w:type="spellEnd"/>
      <w:r>
        <w:rPr>
          <w:rFonts w:ascii="Arial" w:eastAsia="Times New Roman" w:hAnsi="Arial" w:cs="Arial"/>
          <w:lang w:eastAsia="pl-PL"/>
        </w:rPr>
        <w:t>,  skutkują niespotykaną w innych rejonach Śląska, bioróżnorodnością.</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Nie sposób nie wykorzystać walorów przyrodniczych i geograficznych w kierunku rozwoju turystyki i rekreacji, zwłaszcza że połączyła nasze gminy międzynarodowa trasa rowerowa „</w:t>
      </w:r>
      <w:proofErr w:type="spellStart"/>
      <w:r>
        <w:rPr>
          <w:rFonts w:ascii="Arial" w:eastAsia="Times New Roman" w:hAnsi="Arial" w:cs="Arial"/>
          <w:lang w:eastAsia="pl-PL"/>
        </w:rPr>
        <w:t>Sudicky</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Okruh</w:t>
      </w:r>
      <w:proofErr w:type="spellEnd"/>
      <w:r>
        <w:rPr>
          <w:rFonts w:ascii="Arial" w:eastAsia="Times New Roman" w:hAnsi="Arial" w:cs="Arial"/>
          <w:lang w:eastAsia="pl-PL"/>
        </w:rPr>
        <w:t>” oraz krajowe trasy rowerowe: Trasa 351-C (Pawłów → Rudnik → Brzeźnica → Czerwięcice), Trasa 354-N (Ocice Górne → Żerdziny → Pawłów → Maków → Krowiarki → Jastrzębie →Łańce → Grzędzin → Dzielawy), Trasa 344-Z (Markowice → Nędza → Ciechowice → Łubowice → Czerwięcice →Błażejowice → Łany → Polska Cerekiew). Wszystkie gminy LGD planują na swoich obszarach utworzenie dalszych tras i ścieżek rowerowych, miejsc postojowych dla rowerzystów oraz punktów widokowych. Pożądany byłby również rozwój tzw. turystyki weekendowej, zapewniającej krótkodystansowe atrakcje sportowe i rekreacy</w:t>
      </w:r>
      <w:r>
        <w:rPr>
          <w:rFonts w:ascii="Arial" w:eastAsia="Times New Roman" w:hAnsi="Arial" w:cs="Arial"/>
          <w:lang w:eastAsia="pl-PL"/>
        </w:rPr>
        <w:t>j</w:t>
      </w:r>
      <w:r>
        <w:rPr>
          <w:rFonts w:ascii="Arial" w:eastAsia="Times New Roman" w:hAnsi="Arial" w:cs="Arial"/>
          <w:lang w:eastAsia="pl-PL"/>
        </w:rPr>
        <w:t>ne dla turystów, spędzających tutaj dni wolne od pracy. Spośród najpilniejszych potrzeb zauważane są: rozwój bazy noclegowej (w tym agroturystyki), utworzenie wypożyczalni rowerów z wieloma miejscami poboru i oddawania rowerów na całym terenie LGD, rozbudowa sieci małej gastronomii w pobliżu najciekawszych turystycznie miejsc LGD, poprawa infrastruktury turystycznej, m.in.: tablice informacyjne z mapami tras i wskazanymi atrakcjami,  utworzenie punktów widokowych i wież widokowych, utworzenie miejsc piknikowych i parkingów dla mobilnych turystów. Bardzo ważne są również działania promujące obszar LGD jako obszar atrakcyjny turystycznie.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Oprócz tras rowerowych gminy LGD połączone zostały szlakami turystycznymi:</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Gmina Rudnik i Gmina Nędza – Szlakiem Młodości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 poety epoki romantyzmu, urodz</w:t>
      </w:r>
      <w:r>
        <w:rPr>
          <w:rFonts w:ascii="Arial" w:eastAsia="Times New Roman" w:hAnsi="Arial" w:cs="Arial"/>
          <w:lang w:eastAsia="pl-PL"/>
        </w:rPr>
        <w:t>o</w:t>
      </w:r>
      <w:r>
        <w:rPr>
          <w:rFonts w:ascii="Arial" w:eastAsia="Times New Roman" w:hAnsi="Arial" w:cs="Arial"/>
          <w:lang w:eastAsia="pl-PL"/>
        </w:rPr>
        <w:t>nego w Łubowicach w Gminie Rudnik.</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Gminy: Rudnik, Nędza i Krzanowice – Szlakiem Polskich Szkół Mniejszościowych, którego trasę w</w:t>
      </w:r>
      <w:r>
        <w:rPr>
          <w:rFonts w:ascii="Arial" w:eastAsia="Times New Roman" w:hAnsi="Arial" w:cs="Arial"/>
          <w:lang w:eastAsia="pl-PL"/>
        </w:rPr>
        <w:t>y</w:t>
      </w:r>
      <w:r>
        <w:rPr>
          <w:rFonts w:ascii="Arial" w:eastAsia="Times New Roman" w:hAnsi="Arial" w:cs="Arial"/>
          <w:lang w:eastAsia="pl-PL"/>
        </w:rPr>
        <w:t>znaczają polskie szkoły mniejszościowe, które w okresie międzywojennym istniały na ziemiach niemieckich.  Został wytyczony w 1985 roku.</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Uwarunkowania historyczne obszaru LGD związane są z dziejami Śląska, na terenie którego leży LGD „Partnerstwo dla Rozwoju” i, równolegle, położeniem na dawnym pograniczu polsko-niemiecko-czeskim. Charakterystycznym wyróżnikiem wszystkich gmin LGD, jest wciąż żywa gwara śląska, zaś historyczna przynależność części obszaru LGD do czeskich Moraw sprawiła, że szczątkowo zachowała się jeszcze gwara laska. Uwarunkowania te, jak również bezpośrednie sąsiedztwo Czech sprawiają, że region LGD jest zróżnicowany kulturowo, na jego terenie wciąż ma miejsce proces integracji kultury polskiej, niemieckiej i czeskiej.</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lastRenderedPageBreak/>
        <w:t>Obszar LGD „Partnerstwo dla Rozwoju” obfituje w różnego typu charakterystyczne elementy kultury, związane bezpośrednio lub pośrednio z wydarzeniami, jakie miały tutaj miejsce na przestrzeni wieków. Uwarunkowania kulturowe tego obszaru silnie związane są z dobrami kultury niematerialnej: legendy, baśnie, tradycje, zwyczaje, obrzędy oraz kultura materialna – architektura i rzemiosło.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Architektura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całym  terenie LGD zachowały się zabudowania charakterystyczne dla osadnictwa fryderycja</w:t>
      </w:r>
      <w:r>
        <w:rPr>
          <w:rFonts w:ascii="Arial" w:eastAsia="Times New Roman" w:hAnsi="Arial" w:cs="Arial"/>
          <w:lang w:eastAsia="pl-PL"/>
        </w:rPr>
        <w:t>ń</w:t>
      </w:r>
      <w:r>
        <w:rPr>
          <w:rFonts w:ascii="Arial" w:eastAsia="Times New Roman" w:hAnsi="Arial" w:cs="Arial"/>
          <w:lang w:eastAsia="pl-PL"/>
        </w:rPr>
        <w:t>skiego, które na terenie objętym realizacją LSR rozpoczęło się  dopiero w 1760 r.  Wprawdzie rzeczyw</w:t>
      </w:r>
      <w:r>
        <w:rPr>
          <w:rFonts w:ascii="Arial" w:eastAsia="Times New Roman" w:hAnsi="Arial" w:cs="Arial"/>
          <w:lang w:eastAsia="pl-PL"/>
        </w:rPr>
        <w:t>i</w:t>
      </w:r>
      <w:r>
        <w:rPr>
          <w:rFonts w:ascii="Arial" w:eastAsia="Times New Roman" w:hAnsi="Arial" w:cs="Arial"/>
          <w:lang w:eastAsia="pl-PL"/>
        </w:rPr>
        <w:t xml:space="preserve">stość daleka była od założeń architektonicznych króla pruskiego, jednakże powstało w owym czasie wiele zagród zwanych frankońskimi lub śląskimi.  Każda zagroda miała zawierać masywne budynki mieszkalne z kominami (wtedy budowano jeszcze kurne chaty tzn. bez kominów), stajnię i stodołę. W praktyce cechą charakterystyczną budownictwa frankońskiego było przede wszystkim rozplanowanie zagrody, a w konsekwencji ukształtowanie urbanistyczne całych zespołów wiejskich. Zagrody wyglądały z reguły następująco: od frontu szczytami na ulicę wychodziły dwa domy mieszkalne; większy – właściwy dom gospodarzy, mniejszy, tzw. wyłomek lub dom </w:t>
      </w:r>
      <w:proofErr w:type="spellStart"/>
      <w:r>
        <w:rPr>
          <w:rFonts w:ascii="Arial" w:eastAsia="Times New Roman" w:hAnsi="Arial" w:cs="Arial"/>
          <w:lang w:eastAsia="pl-PL"/>
        </w:rPr>
        <w:t>wycużnika</w:t>
      </w:r>
      <w:proofErr w:type="spellEnd"/>
      <w:r>
        <w:rPr>
          <w:rFonts w:ascii="Arial" w:eastAsia="Times New Roman" w:hAnsi="Arial" w:cs="Arial"/>
          <w:lang w:eastAsia="pl-PL"/>
        </w:rPr>
        <w:t>– mieszkanie dla starych rodziców lub ustępuj</w:t>
      </w:r>
      <w:r>
        <w:rPr>
          <w:rFonts w:ascii="Arial" w:eastAsia="Times New Roman" w:hAnsi="Arial" w:cs="Arial"/>
          <w:lang w:eastAsia="pl-PL"/>
        </w:rPr>
        <w:t>ą</w:t>
      </w:r>
      <w:r>
        <w:rPr>
          <w:rFonts w:ascii="Arial" w:eastAsia="Times New Roman" w:hAnsi="Arial" w:cs="Arial"/>
          <w:lang w:eastAsia="pl-PL"/>
        </w:rPr>
        <w:t>cych gospodarzy. Między budynkami znajdował się  mur z bramą przejazdową i jedną lub dwiema furtkami, zamykający zagrodę od ulicy. W głębi dziedzińca budynki mieszkalne przechodziły w zabudowania gospodarcze, a całość zamykała, położona prostopadle do budynków,  wydłużona stodoła z przejazdem pośrodku, umożliwiającym wydostanie się z zagrody  bezpośrednio na pola za zagrodą.</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Teren LGD charakteryzuje się również innymi (obok zabudowy zagrodowej typu frankońskiego) z</w:t>
      </w:r>
      <w:r>
        <w:rPr>
          <w:rFonts w:ascii="Arial" w:eastAsia="Times New Roman" w:hAnsi="Arial" w:cs="Arial"/>
          <w:lang w:eastAsia="pl-PL"/>
        </w:rPr>
        <w:t>a</w:t>
      </w:r>
      <w:r>
        <w:rPr>
          <w:rFonts w:ascii="Arial" w:eastAsia="Times New Roman" w:hAnsi="Arial" w:cs="Arial"/>
          <w:lang w:eastAsia="pl-PL"/>
        </w:rPr>
        <w:t>chowanymi układami ruralistycznymi, jak np.: ulicówka, wieś owalnicowa, wielodrożnica.</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Rzemiosło – elementy spójne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Teren działania LGD, w związku z przemianami gospodarczymi na przestrzeni wieków, jest terenem, gdzie istnieje wiele zawodów, wychodzących już z użycia, tzw. ginących zawodów. Najpopularniejsze z nich na wspomnianym terenie to: kowalstwo, szewstwo, krawiectwo, pszczelarstwo, wikliniarstwo.</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Wydarzenia historyczne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Historia już wcześniej jednoczyła obecny teren działania LGD.  Znaczącym historycznym wydarz</w:t>
      </w:r>
      <w:r>
        <w:rPr>
          <w:rFonts w:ascii="Arial" w:eastAsia="Times New Roman" w:hAnsi="Arial" w:cs="Arial"/>
          <w:lang w:eastAsia="pl-PL"/>
        </w:rPr>
        <w:t>e</w:t>
      </w:r>
      <w:r>
        <w:rPr>
          <w:rFonts w:ascii="Arial" w:eastAsia="Times New Roman" w:hAnsi="Arial" w:cs="Arial"/>
          <w:lang w:eastAsia="pl-PL"/>
        </w:rPr>
        <w:t>niem tych ziem  był przemarsz wojsk Jana III Sobieskiego podążającego z odsieczą do Wiednia. Na pamiątkę tego wydarzenia, wytyczony został ogólnopolski pieszy Szlak Husarii Polskiej, którego jeden z odcinków  przebiega przez cały obszar działalnośc</w:t>
      </w:r>
      <w:r w:rsidR="00D87FE6">
        <w:rPr>
          <w:rFonts w:ascii="Arial" w:eastAsia="Times New Roman" w:hAnsi="Arial" w:cs="Arial"/>
          <w:lang w:eastAsia="pl-PL"/>
        </w:rPr>
        <w:t>i LGD: począwszy od Rud</w:t>
      </w:r>
      <w:r>
        <w:rPr>
          <w:rFonts w:ascii="Arial" w:eastAsia="Times New Roman" w:hAnsi="Arial" w:cs="Arial"/>
          <w:lang w:eastAsia="pl-PL"/>
        </w:rPr>
        <w:t xml:space="preserve"> w Gminie Kuźnia Raciborska, poprzez rezerwat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 Nędzy, gminę Pietrowice Wielkie, po Gminę Krzanowice. </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Kultura – elementy spójne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Na terenie LGD występuje kilka uwarunkowań kulturowych, zbieżnych dla wszystkich jej gmin. Je</w:t>
      </w:r>
      <w:r>
        <w:rPr>
          <w:rFonts w:ascii="Arial" w:eastAsia="Times New Roman" w:hAnsi="Arial" w:cs="Arial"/>
          <w:lang w:eastAsia="pl-PL"/>
        </w:rPr>
        <w:t>d</w:t>
      </w:r>
      <w:r>
        <w:rPr>
          <w:rFonts w:ascii="Arial" w:eastAsia="Times New Roman" w:hAnsi="Arial" w:cs="Arial"/>
          <w:lang w:eastAsia="pl-PL"/>
        </w:rPr>
        <w:t>nym z tych uwarunkowań jest religia - na tym terenie przeważająca religia katolicka kościoła rzymskokat</w:t>
      </w:r>
      <w:r>
        <w:rPr>
          <w:rFonts w:ascii="Arial" w:eastAsia="Times New Roman" w:hAnsi="Arial" w:cs="Arial"/>
          <w:lang w:eastAsia="pl-PL"/>
        </w:rPr>
        <w:t>o</w:t>
      </w:r>
      <w:r>
        <w:rPr>
          <w:rFonts w:ascii="Arial" w:eastAsia="Times New Roman" w:hAnsi="Arial" w:cs="Arial"/>
          <w:lang w:eastAsia="pl-PL"/>
        </w:rPr>
        <w:t xml:space="preserve">lickiego- i związane z nią obrzędy i zwyczaje. Tutejsze zwyczaje i obrzędy doroczne podobne są do </w:t>
      </w:r>
      <w:r>
        <w:rPr>
          <w:rFonts w:ascii="Arial" w:eastAsia="Times New Roman" w:hAnsi="Arial" w:cs="Arial"/>
          <w:lang w:eastAsia="pl-PL"/>
        </w:rPr>
        <w:lastRenderedPageBreak/>
        <w:t>zwyczajów dorocznych funkcjonujących w innych regionach Polski, jednakże niektórzy badacze twierdzą, że należą one do najbarwniejszych i najbardziej urozmaiconych w Polsce. Obrzędowość, podobnie jak cała kultura ludowa, odegrała szczególną rolę w przeszłości Śląska, a więc i ziem obszaru LGD, a cechą, którą wolno uznać za charakterystyczną jest rozległe powiązanie prawie całego dorocznego świętowania ludu śląskiego z liturgią i rytuałem Kościoła katolickiego. Z końcem XIX w. i w pierwszych 20-stu latach XX w. niektóre zwyczaje zostały prawie całkowicie zarzucone, inne przystosowały się do nowych warunków, jeszcze inne  przekształciły się w widowiska i zabawy. W ten sposób podtrzymuje się wielowiekową tradycję, aby przekazać kolejnym pokoleniom materialne i niematerialne wartości kultury.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Spośród wciąż żywych obrzędów i zwyczajów na terenie LGD funkcjonują np.: Św. Mikołaj, obrzędy i zwyczaje związane z Wigilią Bożego Narodzenia z obowiązkową „pasterką”, pożegnanie starego roku, wodzenie niedźwiedzia i pogrzebanie basa  na Ostatki, wielkanocna  procesja konna z prośbą o urodzaje, lany poniedziałek, </w:t>
      </w:r>
      <w:proofErr w:type="spellStart"/>
      <w:r>
        <w:rPr>
          <w:rFonts w:ascii="Arial" w:eastAsia="Times New Roman" w:hAnsi="Arial" w:cs="Arial"/>
          <w:lang w:eastAsia="pl-PL"/>
        </w:rPr>
        <w:t>kroszonki</w:t>
      </w:r>
      <w:proofErr w:type="spellEnd"/>
      <w:r>
        <w:rPr>
          <w:rFonts w:ascii="Arial" w:eastAsia="Times New Roman" w:hAnsi="Arial" w:cs="Arial"/>
          <w:lang w:eastAsia="pl-PL"/>
        </w:rPr>
        <w:t xml:space="preserve"> wielkanocne, Boże Ciało, Wszystkich Świętych, odpusty parafialne. We wszystkich gminach aktywnie obchodzi się coroczne dożynki, czyli święto plonów, jako podziękowanie rolników, stanowiących jeszcze do niedawna większość społeczeństwa, za plony zebrane w sezonie.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Inne zaś pokazuje się jedynie w formie interaktywnego widowiska, w celu zachowania od zapomni</w:t>
      </w:r>
      <w:r>
        <w:rPr>
          <w:rFonts w:ascii="Arial" w:eastAsia="Times New Roman" w:hAnsi="Arial" w:cs="Arial"/>
          <w:lang w:eastAsia="pl-PL"/>
        </w:rPr>
        <w:t>e</w:t>
      </w:r>
      <w:r>
        <w:rPr>
          <w:rFonts w:ascii="Arial" w:eastAsia="Times New Roman" w:hAnsi="Arial" w:cs="Arial"/>
          <w:lang w:eastAsia="pl-PL"/>
        </w:rPr>
        <w:t xml:space="preserve">nia: darcie pierza, chodzenie z gaikiem, wróżby andrzejkowe, noc świętojańska, obchody </w:t>
      </w:r>
      <w:proofErr w:type="spellStart"/>
      <w:r>
        <w:rPr>
          <w:rFonts w:ascii="Arial" w:eastAsia="Times New Roman" w:hAnsi="Arial" w:cs="Arial"/>
          <w:lang w:eastAsia="pl-PL"/>
        </w:rPr>
        <w:t>świętomarcińskie</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Znaczne zdominowanie życia ludności przez religię i kościół katolicki odzwierciedla się w licznych budowlach sakralnych, w większości już dziś będących zabytkami. Najważniejszymi zabytkami sakralnymi terenu LGD należy wymienić: drewniany kościółek pątniczy Św. Krzyża w Pietrowicach Wielkich, Sanktu</w:t>
      </w:r>
      <w:r>
        <w:rPr>
          <w:rFonts w:ascii="Arial" w:eastAsia="Times New Roman" w:hAnsi="Arial" w:cs="Arial"/>
          <w:lang w:eastAsia="pl-PL"/>
        </w:rPr>
        <w:t>a</w:t>
      </w:r>
      <w:r>
        <w:rPr>
          <w:rFonts w:ascii="Arial" w:eastAsia="Times New Roman" w:hAnsi="Arial" w:cs="Arial"/>
          <w:lang w:eastAsia="pl-PL"/>
        </w:rPr>
        <w:t>rium Matki Bożej Rudzkiej w Rudach i kompleks dawnego opactwa Cystersów w Rudach. Jednakże cały obszar realizacji LSR obfituje w zabytkowe kościoły parafialne, kapliczki, krzyże przydrożne i pokutne, cmentarze.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Kolejnym uwarunkowaniem, wartym wspomnienia, a zbieżnym dla wszystkich gmin LGD, jest chara</w:t>
      </w:r>
      <w:r>
        <w:rPr>
          <w:rFonts w:ascii="Arial" w:eastAsia="Times New Roman" w:hAnsi="Arial" w:cs="Arial"/>
          <w:lang w:eastAsia="pl-PL"/>
        </w:rPr>
        <w:t>k</w:t>
      </w:r>
      <w:r>
        <w:rPr>
          <w:rFonts w:ascii="Arial" w:eastAsia="Times New Roman" w:hAnsi="Arial" w:cs="Arial"/>
          <w:lang w:eastAsia="pl-PL"/>
        </w:rPr>
        <w:t>terystyczna kuchnia tzw. ziemi raciborskiej, jako części kuchni śląskiej. Płaszczyzna ta stwarza wiele możliwości działań w kierunku podtrzymywania i upowszechniania tradycyjnej kuchni regionu oraz pokuszenia się o wpisanie wybranych potraw na listę potraw tradycyjnych, gdyż w chwili obecnej żaden produkt terenu LGD nie jest wpisany na listę potraw tradycyjnych, brak również, przy ogromnym bogactwie regionalnych potraw, wytypowanego produktu lokalnego.</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efekcie analizy SWOT przeprowadzonej dla LGD „Partnerstwo dla Rozwoju” wyłonionych zostało pięć głównych atrybutów, mogących posłużyć potencjalnemu rozwojowi analizowanego obszaru, na kanwie których warto byłoby rozbudować kompleksowe usługi w celu przyciągnięcia i zadowolenia turysty, a równolegle stworzenia możliwości rozwoju lokalnych usług i stworzenia rynku zbytu dla lokalnych produ</w:t>
      </w:r>
      <w:r>
        <w:rPr>
          <w:rFonts w:ascii="Arial" w:eastAsia="Times New Roman" w:hAnsi="Arial" w:cs="Arial"/>
          <w:lang w:eastAsia="pl-PL"/>
        </w:rPr>
        <w:t>k</w:t>
      </w:r>
      <w:r>
        <w:rPr>
          <w:rFonts w:ascii="Arial" w:eastAsia="Times New Roman" w:hAnsi="Arial" w:cs="Arial"/>
          <w:lang w:eastAsia="pl-PL"/>
        </w:rPr>
        <w:t>tów. Oto one:</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1.</w:t>
      </w:r>
      <w:r>
        <w:rPr>
          <w:rFonts w:ascii="Arial" w:eastAsia="Times New Roman" w:hAnsi="Arial" w:cs="Arial"/>
          <w:lang w:eastAsia="pl-PL"/>
        </w:rPr>
        <w:tab/>
        <w:t xml:space="preserve">Park Krajobrazowy „Cysterskie Kompozycje Krajobrazowe Rud Wielkich” - obejmuje obszar 49.387 ha, położony jest w obrębie zlewni Rudy, Suminy i Bierawki. Tylko niewielka, zachodnia jego część </w:t>
      </w:r>
      <w:r>
        <w:rPr>
          <w:rFonts w:ascii="Arial" w:eastAsia="Times New Roman" w:hAnsi="Arial" w:cs="Arial"/>
          <w:lang w:eastAsia="pl-PL"/>
        </w:rPr>
        <w:lastRenderedPageBreak/>
        <w:t>należy do przyrzecza Odry. Ze względu na rekreacyjno – turystyczne funkcje obszarów chronionych istotną cechą położenia jest bezpośrednie sąsiedztwo takich miast jak: Gliwice, Żory, Rybnik, Racibórz. Ośrodkiem węzłowym jest miejscowość Rudy w gminie Kuźnia Raciborska, znana przede wszystkim z lokalizacji pocysterskiego zespołu klasztorno – pałacowego i jednego z największych w Polsce parków w stylu angielskim.</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Oprócz naturalnych walorów przyrodniczych ochronie podlegają wartości historyczno-kulturowe. Zal</w:t>
      </w:r>
      <w:r>
        <w:rPr>
          <w:rFonts w:ascii="Arial" w:eastAsia="Times New Roman" w:hAnsi="Arial" w:cs="Arial"/>
          <w:lang w:eastAsia="pl-PL"/>
        </w:rPr>
        <w:t>i</w:t>
      </w:r>
      <w:r>
        <w:rPr>
          <w:rFonts w:ascii="Arial" w:eastAsia="Times New Roman" w:hAnsi="Arial" w:cs="Arial"/>
          <w:lang w:eastAsia="pl-PL"/>
        </w:rPr>
        <w:t>cza się do nich krajobraz ukształtowany w wyniku działalności cystersów, którzy przybyli do Rud z Francji w 1258 roku Zakonnicy, znani z pracowitości i gospodarności, przyczynili się do rozwoju gospodarczego obszaru. Na terenie parku zachowały się pozostałości pocysterskiej kuźnicy miedzi z XVIII wieku (Ruda Kozielska), kopalni rud żelaza z XVIII wieku (Trachy), hut żelaza z XVI-XIX wieków, hałd poeksploatacy</w:t>
      </w:r>
      <w:r>
        <w:rPr>
          <w:rFonts w:ascii="Arial" w:eastAsia="Times New Roman" w:hAnsi="Arial" w:cs="Arial"/>
          <w:lang w:eastAsia="pl-PL"/>
        </w:rPr>
        <w:t>j</w:t>
      </w:r>
      <w:r>
        <w:rPr>
          <w:rFonts w:ascii="Arial" w:eastAsia="Times New Roman" w:hAnsi="Arial" w:cs="Arial"/>
          <w:lang w:eastAsia="pl-PL"/>
        </w:rPr>
        <w:t xml:space="preserve">nych itp.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2.</w:t>
      </w:r>
      <w:r>
        <w:rPr>
          <w:rFonts w:ascii="Arial" w:eastAsia="Times New Roman" w:hAnsi="Arial" w:cs="Arial"/>
          <w:lang w:eastAsia="pl-PL"/>
        </w:rPr>
        <w:tab/>
        <w:t xml:space="preserve">Rezerwat przyrody </w:t>
      </w:r>
      <w:proofErr w:type="spellStart"/>
      <w:r>
        <w:rPr>
          <w:rFonts w:ascii="Arial" w:eastAsia="Times New Roman" w:hAnsi="Arial" w:cs="Arial"/>
          <w:lang w:eastAsia="pl-PL"/>
        </w:rPr>
        <w:t>Łężczok</w:t>
      </w:r>
      <w:proofErr w:type="spellEnd"/>
      <w:r>
        <w:rPr>
          <w:rFonts w:ascii="Arial" w:eastAsia="Times New Roman" w:hAnsi="Arial" w:cs="Arial"/>
          <w:lang w:eastAsia="pl-PL"/>
        </w:rPr>
        <w:t xml:space="preserve"> wraz z miejscem ochrony siedlisk w kompleksie stawów w ramach Natura 2000 -  jeden z największych w Polsce, bo o powierzchni 408 ha, w tym 134 ha powierzchni leśnej i 247 ha stawów. Bytuje tu ponad 210 gatunków ptaków, z czego 121 lęgowych. Jedną z cenniejszych wartości przyrodniczych rezerwatu są stare aleje </w:t>
      </w:r>
      <w:proofErr w:type="spellStart"/>
      <w:r>
        <w:rPr>
          <w:rFonts w:ascii="Arial" w:eastAsia="Times New Roman" w:hAnsi="Arial" w:cs="Arial"/>
          <w:lang w:eastAsia="pl-PL"/>
        </w:rPr>
        <w:t>nagroblowe</w:t>
      </w:r>
      <w:proofErr w:type="spellEnd"/>
      <w:r>
        <w:rPr>
          <w:rFonts w:ascii="Arial" w:eastAsia="Times New Roman" w:hAnsi="Arial" w:cs="Arial"/>
          <w:lang w:eastAsia="pl-PL"/>
        </w:rPr>
        <w:t>, powstałe co najmniej dwieście kilkadziesiąt lat temu. Są one miejscem życia wyjątkowo licznych gatunków roślin, zwierząt i grzybów, w tym wielu chronionych. W alejach tych udokumentowano obecność kilkuset okazów drzew o wymiarach pomnik</w:t>
      </w:r>
      <w:r>
        <w:rPr>
          <w:rFonts w:ascii="Arial" w:eastAsia="Times New Roman" w:hAnsi="Arial" w:cs="Arial"/>
          <w:lang w:eastAsia="pl-PL"/>
        </w:rPr>
        <w:t>o</w:t>
      </w:r>
      <w:r>
        <w:rPr>
          <w:rFonts w:ascii="Arial" w:eastAsia="Times New Roman" w:hAnsi="Arial" w:cs="Arial"/>
          <w:lang w:eastAsia="pl-PL"/>
        </w:rPr>
        <w:t>wych.</w:t>
      </w:r>
    </w:p>
    <w:p w:rsidR="00B72444" w:rsidRDefault="00E625EB" w:rsidP="00F02FA9">
      <w:pPr>
        <w:suppressAutoHyphens w:val="0"/>
        <w:spacing w:before="120" w:after="0" w:line="360" w:lineRule="auto"/>
        <w:ind w:left="-567" w:right="-283" w:firstLine="567"/>
        <w:textAlignment w:val="auto"/>
        <w:rPr>
          <w:rFonts w:ascii="Arial" w:eastAsia="Times New Roman" w:hAnsi="Arial" w:cs="Arial"/>
          <w:lang w:eastAsia="pl-PL"/>
        </w:rPr>
      </w:pPr>
      <w:r>
        <w:rPr>
          <w:rFonts w:ascii="Arial" w:eastAsia="Times New Roman" w:hAnsi="Arial" w:cs="Arial"/>
          <w:lang w:eastAsia="pl-PL"/>
        </w:rPr>
        <w:t xml:space="preserve">Na terenie </w:t>
      </w:r>
      <w:proofErr w:type="spellStart"/>
      <w:r>
        <w:rPr>
          <w:rFonts w:ascii="Arial" w:eastAsia="Times New Roman" w:hAnsi="Arial" w:cs="Arial"/>
          <w:lang w:eastAsia="pl-PL"/>
        </w:rPr>
        <w:t>Łężczoka</w:t>
      </w:r>
      <w:proofErr w:type="spellEnd"/>
      <w:r>
        <w:rPr>
          <w:rFonts w:ascii="Arial" w:eastAsia="Times New Roman" w:hAnsi="Arial" w:cs="Arial"/>
          <w:lang w:eastAsia="pl-PL"/>
        </w:rPr>
        <w:t xml:space="preserve"> znajduje się też jeden z obiektów zabytkowych gminy Nędza, wpisany do rej</w:t>
      </w:r>
      <w:r>
        <w:rPr>
          <w:rFonts w:ascii="Arial" w:eastAsia="Times New Roman" w:hAnsi="Arial" w:cs="Arial"/>
          <w:lang w:eastAsia="pl-PL"/>
        </w:rPr>
        <w:t>e</w:t>
      </w:r>
      <w:r>
        <w:rPr>
          <w:rFonts w:ascii="Arial" w:eastAsia="Times New Roman" w:hAnsi="Arial" w:cs="Arial"/>
          <w:lang w:eastAsia="pl-PL"/>
        </w:rPr>
        <w:t xml:space="preserve">stru zabytków. Jest nim dworek myśliwski, usytuowany pomiędzy stawami </w:t>
      </w:r>
      <w:proofErr w:type="spellStart"/>
      <w:r>
        <w:rPr>
          <w:rFonts w:ascii="Arial" w:eastAsia="Times New Roman" w:hAnsi="Arial" w:cs="Arial"/>
          <w:lang w:eastAsia="pl-PL"/>
        </w:rPr>
        <w:t>Ligotnik</w:t>
      </w:r>
      <w:proofErr w:type="spellEnd"/>
      <w:r>
        <w:rPr>
          <w:rFonts w:ascii="Arial" w:eastAsia="Times New Roman" w:hAnsi="Arial" w:cs="Arial"/>
          <w:lang w:eastAsia="pl-PL"/>
        </w:rPr>
        <w:t xml:space="preserve"> i </w:t>
      </w:r>
      <w:proofErr w:type="spellStart"/>
      <w:r>
        <w:rPr>
          <w:rFonts w:ascii="Arial" w:eastAsia="Times New Roman" w:hAnsi="Arial" w:cs="Arial"/>
          <w:lang w:eastAsia="pl-PL"/>
        </w:rPr>
        <w:t>Brzeziniak</w:t>
      </w:r>
      <w:proofErr w:type="spellEnd"/>
      <w:r>
        <w:rPr>
          <w:rFonts w:ascii="Arial" w:eastAsia="Times New Roman" w:hAnsi="Arial" w:cs="Arial"/>
          <w:lang w:eastAsia="pl-PL"/>
        </w:rPr>
        <w:t>, w południowej części rezerwatu. Został zbudowany przez właściciela dóbr Babice około 1783 roku. Po wojnie mieściła się w nim gajówka, jednakże obecnie budynek stoi opuszczony i jest zdewastowany.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Przez teren rezerwatu przechodzą również dwa długodystansowe szlaki turystyczne: Szlak Husarii Polskiej z Będzina do Krzanowic, upamiętniający przemarsz wojsk króla Jana III Sobieskiego na Wiedeń, oraz Szlak Polskich Szkół Mniejszościowych, przebiegający z Chałupek do Bierawy.</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3.</w:t>
      </w:r>
      <w:r>
        <w:rPr>
          <w:rFonts w:ascii="Arial" w:eastAsia="Times New Roman" w:hAnsi="Arial" w:cs="Arial"/>
          <w:lang w:eastAsia="pl-PL"/>
        </w:rPr>
        <w:tab/>
        <w:t>Pątniczy Kościółek Św. Krzyża w Pietrowicach Wielkich jako jeden z punktów na Szlaku Arch</w:t>
      </w:r>
      <w:r>
        <w:rPr>
          <w:rFonts w:ascii="Arial" w:eastAsia="Times New Roman" w:hAnsi="Arial" w:cs="Arial"/>
          <w:lang w:eastAsia="pl-PL"/>
        </w:rPr>
        <w:t>i</w:t>
      </w:r>
      <w:r>
        <w:rPr>
          <w:rFonts w:ascii="Arial" w:eastAsia="Times New Roman" w:hAnsi="Arial" w:cs="Arial"/>
          <w:lang w:eastAsia="pl-PL"/>
        </w:rPr>
        <w:t>tektury Drewnianej województwa śląskiego. Zbudowany został w roku 1667, oddalony o 2 km od kościoła parafialnego. Jest zbudowany na kształt stłoczonego ośmioboku. Otacza go charakterystyczny dla drewnianych kościółków daszek, pod którym stoi szereg prostych konfesjonałów. Nad prezbiterium wznosi się niewielka wieża z małym dzwonem. Kościółek może pomieścić około 100 osób. Ma 3 ołtarze. Główny przedstawia wizerunek Chrystusa Pana Ukrzyżowanego. Historia powstania budowli wiąże się z wydarz</w:t>
      </w:r>
      <w:r>
        <w:rPr>
          <w:rFonts w:ascii="Arial" w:eastAsia="Times New Roman" w:hAnsi="Arial" w:cs="Arial"/>
          <w:lang w:eastAsia="pl-PL"/>
        </w:rPr>
        <w:t>e</w:t>
      </w:r>
      <w:r>
        <w:rPr>
          <w:rFonts w:ascii="Arial" w:eastAsia="Times New Roman" w:hAnsi="Arial" w:cs="Arial"/>
          <w:lang w:eastAsia="pl-PL"/>
        </w:rPr>
        <w:t xml:space="preserve">niami, które mieszkańcy uznali za cudowne.  Na belce tęczowej oraz nad nią znajdują się słowa w języku morawskim, łacińskim i niemieckim, które upamiętniają nadanie kościołowi w r. 1743 odpustu zupełnego w dniu podwyższenia Krzyża Świętego. Co roku mają tu miejsce dwa odpusty: na znalezienie św. Krzyża - w dniu 3 maja oraz na podwyższenie św. Krzyża - w dniu 14 września. Do kościółka przybywają rzesze </w:t>
      </w:r>
      <w:r>
        <w:rPr>
          <w:rFonts w:ascii="Arial" w:eastAsia="Times New Roman" w:hAnsi="Arial" w:cs="Arial"/>
          <w:lang w:eastAsia="pl-PL"/>
        </w:rPr>
        <w:lastRenderedPageBreak/>
        <w:t xml:space="preserve">pielgrzymów, a msze odpustowe odbywają się w trzech językach: polskim, niemieckim i czeskim. W Poniedziałek Wielkanocny z kościoła parafialnego w Pietrowicach Wielkich wyrusza do kościółka św. Krzyża doroczna, barwna procesja konna. Wierni, prowadzeni przez jadącego konno kapłana intonującego pieśni w gwarze laskiej i dwóch towarzyszących mu jeźdźców, udają się przez wieś i pola do tutejszego kościółka na nabożeństwo, zaś po nim wracają okrężną drogą, święcąc tutejsze pola.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W pobliżu kościoła znajduje się neogotycka, ceglana kaplica z 1899 r., zbudowana nad studnią z w</w:t>
      </w:r>
      <w:r>
        <w:rPr>
          <w:rFonts w:ascii="Arial" w:eastAsia="Times New Roman" w:hAnsi="Arial" w:cs="Arial"/>
          <w:lang w:eastAsia="pl-PL"/>
        </w:rPr>
        <w:t>o</w:t>
      </w:r>
      <w:r>
        <w:rPr>
          <w:rFonts w:ascii="Arial" w:eastAsia="Times New Roman" w:hAnsi="Arial" w:cs="Arial"/>
          <w:lang w:eastAsia="pl-PL"/>
        </w:rPr>
        <w:t>dą mającą wg ludowych podań właściwości lecznicze.</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4.</w:t>
      </w:r>
      <w:r>
        <w:rPr>
          <w:rFonts w:ascii="Arial" w:eastAsia="Times New Roman" w:hAnsi="Arial" w:cs="Arial"/>
          <w:lang w:eastAsia="pl-PL"/>
        </w:rPr>
        <w:tab/>
        <w:t xml:space="preserve">Joseph Karl </w:t>
      </w:r>
      <w:proofErr w:type="spellStart"/>
      <w:r>
        <w:rPr>
          <w:rFonts w:ascii="Arial" w:eastAsia="Times New Roman" w:hAnsi="Arial" w:cs="Arial"/>
          <w:lang w:eastAsia="pl-PL"/>
        </w:rPr>
        <w:t>Benedikt</w:t>
      </w:r>
      <w:proofErr w:type="spellEnd"/>
      <w:r>
        <w:rPr>
          <w:rFonts w:ascii="Arial" w:eastAsia="Times New Roman" w:hAnsi="Arial" w:cs="Arial"/>
          <w:lang w:eastAsia="pl-PL"/>
        </w:rPr>
        <w:t xml:space="preserve"> </w:t>
      </w:r>
      <w:proofErr w:type="spellStart"/>
      <w:r>
        <w:rPr>
          <w:rFonts w:ascii="Arial" w:eastAsia="Times New Roman" w:hAnsi="Arial" w:cs="Arial"/>
          <w:lang w:eastAsia="pl-PL"/>
        </w:rPr>
        <w:t>Freiherr</w:t>
      </w:r>
      <w:proofErr w:type="spellEnd"/>
      <w:r>
        <w:rPr>
          <w:rFonts w:ascii="Arial" w:eastAsia="Times New Roman" w:hAnsi="Arial" w:cs="Arial"/>
          <w:lang w:eastAsia="pl-PL"/>
        </w:rPr>
        <w:t xml:space="preserve"> von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 poeta niemiecki epoki romantyzmu, urodzony 10 marca 1788 w Łubowicach (obecnie gmina Rudnik). Studiował prawo. Brał udział w wojnach napoleo</w:t>
      </w:r>
      <w:r>
        <w:rPr>
          <w:rFonts w:ascii="Arial" w:eastAsia="Times New Roman" w:hAnsi="Arial" w:cs="Arial"/>
          <w:lang w:eastAsia="pl-PL"/>
        </w:rPr>
        <w:t>ń</w:t>
      </w:r>
      <w:r>
        <w:rPr>
          <w:rFonts w:ascii="Arial" w:eastAsia="Times New Roman" w:hAnsi="Arial" w:cs="Arial"/>
          <w:lang w:eastAsia="pl-PL"/>
        </w:rPr>
        <w:t xml:space="preserve">skich przeciw Francji. Następnie był urzędnikiem państwa pruskiego.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Utwory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przetłumaczono na wiele języków świata, najchętniej czytane są jego nowele i wiersze, które np. w Niemczech do dziś są popularnymi piosenkami ludowymi. Za życia raczej nieznany, doczekał się obecnie uznania i mnóstwa opracowań. Abp Alfons Nossol, miłośnik twórczości wielkiego romantyka, określa go mianem "największego i najbardziej godnego miłości syna ziemi śląskiej", ukształt</w:t>
      </w:r>
      <w:r>
        <w:rPr>
          <w:rFonts w:ascii="Arial" w:eastAsia="Times New Roman" w:hAnsi="Arial" w:cs="Arial"/>
          <w:lang w:eastAsia="pl-PL"/>
        </w:rPr>
        <w:t>o</w:t>
      </w:r>
      <w:r>
        <w:rPr>
          <w:rFonts w:ascii="Arial" w:eastAsia="Times New Roman" w:hAnsi="Arial" w:cs="Arial"/>
          <w:lang w:eastAsia="pl-PL"/>
        </w:rPr>
        <w:t xml:space="preserve">wanego miłością do natury, </w:t>
      </w:r>
      <w:proofErr w:type="spellStart"/>
      <w:r>
        <w:rPr>
          <w:rFonts w:ascii="Arial" w:eastAsia="Times New Roman" w:hAnsi="Arial" w:cs="Arial"/>
          <w:lang w:eastAsia="pl-PL"/>
        </w:rPr>
        <w:t>heimatu</w:t>
      </w:r>
      <w:proofErr w:type="spellEnd"/>
      <w:r>
        <w:rPr>
          <w:rFonts w:ascii="Arial" w:eastAsia="Times New Roman" w:hAnsi="Arial" w:cs="Arial"/>
          <w:lang w:eastAsia="pl-PL"/>
        </w:rPr>
        <w:t xml:space="preserve">, czyli stron rodzinnych, oraz chrześcijaństwa. "Jego poetyckie dzieło należy bezsprzecznie do literatury światowej" - podkreśla duchowny w jednym ze swoich tekstów. </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 xml:space="preserve">Po pałacu w Łubowicach, w którym urodził się poeta, pozostała ledwie ruina. W pobliskiej Brzeźnicy zachował się obiekt związany z młodością </w:t>
      </w:r>
      <w:proofErr w:type="spellStart"/>
      <w:r>
        <w:rPr>
          <w:rFonts w:ascii="Arial" w:eastAsia="Times New Roman" w:hAnsi="Arial" w:cs="Arial"/>
          <w:lang w:eastAsia="pl-PL"/>
        </w:rPr>
        <w:t>Eichendorffa</w:t>
      </w:r>
      <w:proofErr w:type="spellEnd"/>
      <w:r>
        <w:rPr>
          <w:rFonts w:ascii="Arial" w:eastAsia="Times New Roman" w:hAnsi="Arial" w:cs="Arial"/>
          <w:lang w:eastAsia="pl-PL"/>
        </w:rPr>
        <w:t xml:space="preserve">. Stoi nad strumieniem młyn nazywany „na wygonie”. Do niego podążał młody </w:t>
      </w:r>
      <w:proofErr w:type="spellStart"/>
      <w:r>
        <w:rPr>
          <w:rFonts w:ascii="Arial" w:eastAsia="Times New Roman" w:hAnsi="Arial" w:cs="Arial"/>
          <w:lang w:eastAsia="pl-PL"/>
        </w:rPr>
        <w:t>Eichendorff</w:t>
      </w:r>
      <w:proofErr w:type="spellEnd"/>
      <w:r>
        <w:rPr>
          <w:rFonts w:ascii="Arial" w:eastAsia="Times New Roman" w:hAnsi="Arial" w:cs="Arial"/>
          <w:lang w:eastAsia="pl-PL"/>
        </w:rPr>
        <w:t xml:space="preserve"> zakochany w młynarzównie. Budowla wprawdzie nie jest wiekowa, ale ma niektóre bardzo stare młyńskie urządzenia. Obecnie wyremontowana i udostępniona turystom. Również w Łubowicach zostało założone przez społeczników i działa Górnośląskie Centrum Kultury i Spotkań im. </w:t>
      </w:r>
      <w:proofErr w:type="spellStart"/>
      <w:r>
        <w:rPr>
          <w:rFonts w:ascii="Arial" w:eastAsia="Times New Roman" w:hAnsi="Arial" w:cs="Arial"/>
          <w:lang w:eastAsia="pl-PL"/>
        </w:rPr>
        <w:t>Eichendorffa</w:t>
      </w:r>
      <w:proofErr w:type="spellEnd"/>
      <w:r>
        <w:rPr>
          <w:rFonts w:ascii="Arial" w:eastAsia="Times New Roman" w:hAnsi="Arial" w:cs="Arial"/>
          <w:lang w:eastAsia="pl-PL"/>
        </w:rPr>
        <w:t>.</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5.</w:t>
      </w:r>
      <w:r>
        <w:rPr>
          <w:rFonts w:ascii="Arial" w:eastAsia="Times New Roman" w:hAnsi="Arial" w:cs="Arial"/>
          <w:lang w:eastAsia="pl-PL"/>
        </w:rPr>
        <w:tab/>
        <w:t>Pałac w Wojnowicach – pałac z XIX wieku w gminie Krzanowice. Założenie pałacowo-parkowe wyróżnia się architekturą oraz otaczającą pałac przyrodą. Pałac został zbudowany w latach trzydziestych XIX wieku. Obecny kształt tego obiektu w stylu neobarokowo-klasycystycznym, powstał w wyniku gruntownej przebudowy i rozbudowy w ostatnich latach XIX wieku. Otacza go 4,5-hektarowy park, z okazałymi i rzadkimi gatunkami drzew oraz krzewów i ciekawymi aranżacjami parkowymi, otoczony wysokim murem z cegły klinkierowej, z dwiema dużymi, żelaznymi bramami.</w:t>
      </w:r>
    </w:p>
    <w:p w:rsidR="00B72444" w:rsidRDefault="00E625EB" w:rsidP="00F02FA9">
      <w:pPr>
        <w:suppressAutoHyphens w:val="0"/>
        <w:spacing w:before="120" w:after="0" w:line="360" w:lineRule="auto"/>
        <w:ind w:left="-567" w:right="-283" w:firstLine="567"/>
        <w:textAlignment w:val="auto"/>
      </w:pPr>
      <w:r>
        <w:rPr>
          <w:rFonts w:ascii="Arial" w:eastAsia="Times New Roman" w:hAnsi="Arial" w:cs="Arial"/>
          <w:lang w:eastAsia="pl-PL"/>
        </w:rPr>
        <w:t>Kompleks parkowo-pałacowy w Wojnowicach udostępniany jest jako: miejsce do zwiedzania niekt</w:t>
      </w:r>
      <w:r>
        <w:rPr>
          <w:rFonts w:ascii="Arial" w:eastAsia="Times New Roman" w:hAnsi="Arial" w:cs="Arial"/>
          <w:lang w:eastAsia="pl-PL"/>
        </w:rPr>
        <w:t>ó</w:t>
      </w:r>
      <w:r>
        <w:rPr>
          <w:rFonts w:ascii="Arial" w:eastAsia="Times New Roman" w:hAnsi="Arial" w:cs="Arial"/>
          <w:lang w:eastAsia="pl-PL"/>
        </w:rPr>
        <w:t>rych pałacowych sal, dom przyjęć, letnia restauracja, Muzeum Horroru, Muzeum Dawnej Wsi, park ze zwierzyńcem.</w:t>
      </w:r>
    </w:p>
    <w:p w:rsidR="00B72444" w:rsidRDefault="00E625EB">
      <w:pPr>
        <w:suppressAutoHyphens w:val="0"/>
        <w:spacing w:before="120" w:after="0" w:line="360" w:lineRule="auto"/>
        <w:textAlignment w:val="auto"/>
        <w:rPr>
          <w:rFonts w:ascii="Arial" w:eastAsia="Times New Roman" w:hAnsi="Arial" w:cs="Arial"/>
          <w:b/>
          <w:sz w:val="28"/>
          <w:szCs w:val="28"/>
          <w:lang w:eastAsia="pl-PL"/>
        </w:rPr>
      </w:pPr>
      <w:r>
        <w:rPr>
          <w:rFonts w:ascii="Arial" w:eastAsia="Times New Roman" w:hAnsi="Arial" w:cs="Arial"/>
          <w:b/>
          <w:sz w:val="28"/>
          <w:szCs w:val="28"/>
          <w:lang w:eastAsia="pl-PL"/>
        </w:rPr>
        <w:t>Rozdział IV Analiza SWOT</w:t>
      </w:r>
    </w:p>
    <w:p w:rsidR="00B72444" w:rsidRDefault="00B72444">
      <w:pPr>
        <w:suppressAutoHyphens w:val="0"/>
        <w:spacing w:before="120" w:after="0" w:line="360" w:lineRule="auto"/>
        <w:textAlignment w:val="auto"/>
        <w:rPr>
          <w:rFonts w:ascii="Arial" w:eastAsia="Times New Roman" w:hAnsi="Arial" w:cs="Arial"/>
          <w:lang w:eastAsia="pl-PL"/>
        </w:rPr>
      </w:pPr>
    </w:p>
    <w:p w:rsidR="00B72444" w:rsidRDefault="00E625EB">
      <w:pPr>
        <w:spacing w:after="0" w:line="240" w:lineRule="auto"/>
        <w:rPr>
          <w:rFonts w:ascii="Arial" w:eastAsia="Times New Roman" w:hAnsi="Arial" w:cs="Arial"/>
          <w:b/>
          <w:u w:val="single"/>
          <w:lang w:eastAsia="ar-SA"/>
        </w:rPr>
      </w:pPr>
      <w:r>
        <w:rPr>
          <w:rFonts w:ascii="Arial" w:eastAsia="Times New Roman" w:hAnsi="Arial" w:cs="Arial"/>
          <w:b/>
          <w:u w:val="single"/>
          <w:lang w:eastAsia="ar-SA"/>
        </w:rPr>
        <w:t>Analiza SWOT dla obszaru objętego LSR oraz wnioski z analizy.</w:t>
      </w:r>
    </w:p>
    <w:p w:rsidR="00B72444" w:rsidRDefault="00B72444">
      <w:pPr>
        <w:spacing w:after="0" w:line="240" w:lineRule="auto"/>
        <w:rPr>
          <w:rFonts w:ascii="Arial" w:eastAsia="Times New Roman" w:hAnsi="Arial" w:cs="Arial"/>
          <w:lang w:eastAsia="ar-SA"/>
        </w:rPr>
      </w:pPr>
    </w:p>
    <w:p w:rsidR="00B72444" w:rsidRDefault="00B72444">
      <w:pPr>
        <w:spacing w:after="0" w:line="240" w:lineRule="auto"/>
        <w:ind w:left="1428"/>
        <w:rPr>
          <w:rFonts w:ascii="Arial" w:eastAsia="Times New Roman" w:hAnsi="Arial" w:cs="Arial"/>
          <w:lang w:eastAsia="ar-SA"/>
        </w:rPr>
      </w:pPr>
    </w:p>
    <w:p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ZEWNĘTRZNEGO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rsidTr="00B72444">
        <w:tc>
          <w:tcPr>
            <w:tcW w:w="4605" w:type="dxa"/>
            <w:tcBorders>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Szanse ( O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Zagrożenia ( T )</w:t>
            </w:r>
          </w:p>
        </w:tc>
      </w:tr>
      <w:tr w:rsidR="00B72444" w:rsidTr="00B72444">
        <w:tc>
          <w:tcPr>
            <w:tcW w:w="4605" w:type="dxa"/>
            <w:tcBorders>
              <w:top w:val="single" w:sz="4" w:space="0" w:color="000000"/>
            </w:tcBorders>
            <w:shd w:val="clear" w:color="auto" w:fill="auto"/>
            <w:tcMar>
              <w:top w:w="0" w:type="dxa"/>
              <w:left w:w="70" w:type="dxa"/>
              <w:bottom w:w="0" w:type="dxa"/>
              <w:right w:w="70" w:type="dxa"/>
            </w:tcMar>
          </w:tcPr>
          <w:p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 xml:space="preserve">1.Atrakcyjne położenie w obszarach o korzystnych warunkach </w:t>
            </w:r>
            <w:proofErr w:type="spellStart"/>
            <w:r>
              <w:rPr>
                <w:rFonts w:ascii="Arial" w:eastAsia="Times New Roman" w:hAnsi="Arial" w:cs="Arial"/>
                <w:lang w:eastAsia="ar-SA"/>
              </w:rPr>
              <w:t>agroklimatycznych</w:t>
            </w:r>
            <w:proofErr w:type="spellEnd"/>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2.Położenie w pobliżu dużych rynków zbytu (aglomeracja Katowicka i Ostrowska)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3.Położenie przy drodze do przejścia granicznego w Pietraszynie – szansa obsługi ruchu tranzytowego i turystycznego</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4.Przynależność do zasobnego województwa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5.Dobre warunki do rozwoju rolnictwa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6.Istniejąca sieć i bazy kolejowe na terenie  (suche porty)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7.Dobra współpraca przygraniczna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8.Spora ilość atrakcyjnych miejsc czynnego wypoczynku</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9.Dysponowanie wykształconymi kadrami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10.Integracja Polski z Unią Europejską – źródłem dostępności unijnych środków pomocowych</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rsidR="00B72444" w:rsidRDefault="00E625EB">
            <w:pPr>
              <w:numPr>
                <w:ilvl w:val="0"/>
                <w:numId w:val="8"/>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1.Udział źródeł sąsiednich w kształtowaniu higieny atmosfery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2.Udział źródeł sąsiednich w kształtowaniu zanieczyszczeń wód podziemnych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3.Istniejąca konkurencyjna oferta dla użytkowników rekreacji i turystyki w rejonach sąsiadujących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4.Pogarszanie się stanu technicznego dróg </w:t>
            </w:r>
            <w:r>
              <w:rPr>
                <w:rFonts w:ascii="Arial" w:eastAsia="Times New Roman" w:hAnsi="Arial" w:cs="Arial"/>
                <w:lang w:eastAsia="ar-SA"/>
              </w:rPr>
              <w:br/>
              <w:t xml:space="preserve">i chodników, wzrost ruchu samochodowego na obszarze </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5.Brak dobrego połączenia drogowego z większymi aglomeracjami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6.Upadek małych gospodarstw rolnych przy spadającej zyskowności</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7.Niestabilność polityki państwa w odniesieniu do małych i średnich przedsiębiorstw oraz do samorządów gminnych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8.Nieproporcjonalny wzrost zakresu zadań samorządów lokalnych w stosunku do uzyskiwanego zasilenia finansowego</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9.Bariery prawne dla przedsiębiorców tworzących nowe miejsca pracy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10.Migracja wykształconej młodzieży w poszukiwaniu pracy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11.Napływająca fala przestępczości z pobliskich terenów miejskich</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12.Słaby rozwój ekonomiczny miast sąsiednich, tj. Raciborza</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13.Niż demograficzny</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14.Starzenie się mieszkańców </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perspektyw rozwoju dla małych: gospodarstw i mikroprzedsiębiorstw</w:t>
            </w:r>
          </w:p>
          <w:p w:rsidR="00B72444" w:rsidRDefault="00E625EB">
            <w:pPr>
              <w:numPr>
                <w:ilvl w:val="0"/>
                <w:numId w:val="8"/>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16.Utrudniony start nowych mikroprzedsiębiorstw</w:t>
            </w:r>
          </w:p>
        </w:tc>
      </w:tr>
    </w:tbl>
    <w:p w:rsidR="00B72444" w:rsidRDefault="00B72444">
      <w:pPr>
        <w:spacing w:after="0" w:line="360" w:lineRule="auto"/>
        <w:jc w:val="both"/>
        <w:rPr>
          <w:rFonts w:ascii="Arial" w:eastAsia="Times New Roman" w:hAnsi="Arial" w:cs="Arial"/>
          <w:lang w:eastAsia="ar-SA"/>
        </w:rPr>
      </w:pP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Wnioski wynikające z przeprowadzonej powyżej analizie szans i zagrożeń otoczenia zewnętrznego LGD, na które nie ma ona wpływu. Wskazują na niezbyt atrakcyjne położenie gospodarcze terenu, konieczną do poprawy infrastrukturę drogową. Sporym problemem jest również sprawa migracji zarobkowej młodych ludzi jak i szybkie starzenie się społeczeństwa. Dodatkowym zagrożeniem jest także przeobrażanie się sektora rolniczego i brak jasnych perspektyw w kierunku dalszego rozwoju.</w:t>
      </w: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 xml:space="preserve">Natomiast szansami pozytywnie oddziaływującymi jest z pewnością bliskość granicy oraz korzystne warunki </w:t>
      </w:r>
      <w:proofErr w:type="spellStart"/>
      <w:r>
        <w:rPr>
          <w:rFonts w:ascii="Arial" w:eastAsia="Times New Roman" w:hAnsi="Arial" w:cs="Arial"/>
          <w:lang w:eastAsia="ar-SA"/>
        </w:rPr>
        <w:t>agroklimatyczne</w:t>
      </w:r>
      <w:proofErr w:type="spellEnd"/>
      <w:r>
        <w:rPr>
          <w:rFonts w:ascii="Arial" w:eastAsia="Times New Roman" w:hAnsi="Arial" w:cs="Arial"/>
          <w:lang w:eastAsia="ar-SA"/>
        </w:rPr>
        <w:t xml:space="preserve">. Nie bez znaczenia jest także </w:t>
      </w:r>
      <w:proofErr w:type="spellStart"/>
      <w:r>
        <w:rPr>
          <w:rFonts w:ascii="Arial" w:eastAsia="Times New Roman" w:hAnsi="Arial" w:cs="Arial"/>
          <w:lang w:eastAsia="ar-SA"/>
        </w:rPr>
        <w:t>wyżynowate</w:t>
      </w:r>
      <w:proofErr w:type="spellEnd"/>
      <w:r>
        <w:rPr>
          <w:rFonts w:ascii="Arial" w:eastAsia="Times New Roman" w:hAnsi="Arial" w:cs="Arial"/>
          <w:lang w:eastAsia="ar-SA"/>
        </w:rPr>
        <w:t xml:space="preserve"> ukształtowanie terenu połączone z położeniem w tzw. bramie morawskiej jak i spora lesistość części terenu  LGD jak i </w:t>
      </w:r>
      <w:r>
        <w:rPr>
          <w:rFonts w:ascii="Arial" w:eastAsia="Times New Roman" w:hAnsi="Arial" w:cs="Arial"/>
          <w:lang w:eastAsia="ar-SA"/>
        </w:rPr>
        <w:lastRenderedPageBreak/>
        <w:t>terenów chronionych przyrodniczo. Powoduje niepowtarzalność scenerii podczas pieszych czy rowerowych wędrówek wśród pól i zagajników.</w:t>
      </w:r>
    </w:p>
    <w:p w:rsidR="00B72444" w:rsidRDefault="00B72444" w:rsidP="006E5B17">
      <w:pPr>
        <w:spacing w:after="0" w:line="360" w:lineRule="auto"/>
        <w:ind w:left="-426" w:firstLine="426"/>
        <w:jc w:val="both"/>
        <w:rPr>
          <w:rFonts w:ascii="Arial" w:eastAsia="Times New Roman" w:hAnsi="Arial" w:cs="Arial"/>
          <w:lang w:eastAsia="ar-SA"/>
        </w:rPr>
      </w:pPr>
    </w:p>
    <w:p w:rsidR="00B72444" w:rsidRDefault="00E625EB" w:rsidP="006E5B17">
      <w:pPr>
        <w:spacing w:after="0" w:line="360" w:lineRule="auto"/>
        <w:ind w:left="-426" w:firstLine="426"/>
        <w:jc w:val="both"/>
        <w:rPr>
          <w:rFonts w:ascii="Arial" w:eastAsia="Times New Roman" w:hAnsi="Arial" w:cs="Arial"/>
          <w:lang w:eastAsia="ar-SA"/>
        </w:rPr>
      </w:pPr>
      <w:r>
        <w:rPr>
          <w:rFonts w:ascii="Arial" w:eastAsia="Times New Roman" w:hAnsi="Arial" w:cs="Arial"/>
          <w:lang w:eastAsia="ar-SA"/>
        </w:rPr>
        <w:tab/>
        <w:t>Po przeprowadzeniu dyskusji na forum grupy roboczej, przy wykorzystaniu wyników wstępnej analizy nad szansami i zagrożeniami dla rozwoju terenu oddziaływania LSR, w następujący sposób określono słabe i mocne strony.</w:t>
      </w:r>
    </w:p>
    <w:p w:rsidR="00B72444" w:rsidRDefault="00B72444" w:rsidP="006E5B17">
      <w:pPr>
        <w:spacing w:after="0" w:line="360" w:lineRule="auto"/>
        <w:ind w:left="-426" w:firstLine="426"/>
        <w:jc w:val="center"/>
        <w:rPr>
          <w:rFonts w:ascii="Arial" w:eastAsia="Times New Roman" w:hAnsi="Arial" w:cs="Arial"/>
          <w:b/>
          <w:lang w:eastAsia="ar-SA"/>
        </w:rPr>
      </w:pPr>
    </w:p>
    <w:p w:rsidR="00B72444" w:rsidRDefault="00E625EB">
      <w:pPr>
        <w:spacing w:after="0" w:line="360" w:lineRule="auto"/>
        <w:jc w:val="center"/>
        <w:rPr>
          <w:rFonts w:ascii="Arial" w:eastAsia="Times New Roman" w:hAnsi="Arial" w:cs="Arial"/>
          <w:b/>
          <w:lang w:eastAsia="ar-SA"/>
        </w:rPr>
      </w:pPr>
      <w:r>
        <w:rPr>
          <w:rFonts w:ascii="Arial" w:eastAsia="Times New Roman" w:hAnsi="Arial" w:cs="Arial"/>
          <w:b/>
          <w:lang w:eastAsia="ar-SA"/>
        </w:rPr>
        <w:t>Analiza otoczenia wewnętrznego</w:t>
      </w:r>
    </w:p>
    <w:tbl>
      <w:tblPr>
        <w:tblW w:w="9210" w:type="dxa"/>
        <w:tblInd w:w="-38" w:type="dxa"/>
        <w:tblLayout w:type="fixed"/>
        <w:tblCellMar>
          <w:left w:w="10" w:type="dxa"/>
          <w:right w:w="10" w:type="dxa"/>
        </w:tblCellMar>
        <w:tblLook w:val="0000" w:firstRow="0" w:lastRow="0" w:firstColumn="0" w:lastColumn="0" w:noHBand="0" w:noVBand="0"/>
      </w:tblPr>
      <w:tblGrid>
        <w:gridCol w:w="4605"/>
        <w:gridCol w:w="4605"/>
      </w:tblGrid>
      <w:tr w:rsidR="00B72444" w:rsidTr="00B72444">
        <w:tc>
          <w:tcPr>
            <w:tcW w:w="4605" w:type="dxa"/>
            <w:tcBorders>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Mocna strony ( S )</w:t>
            </w:r>
          </w:p>
        </w:tc>
        <w:tc>
          <w:tcPr>
            <w:tcW w:w="4605" w:type="dxa"/>
            <w:tcBorders>
              <w:left w:val="single" w:sz="4" w:space="0" w:color="000000"/>
              <w:bottom w:val="single" w:sz="4" w:space="0" w:color="000000"/>
            </w:tcBorders>
            <w:shd w:val="clear" w:color="auto" w:fill="auto"/>
            <w:tcMar>
              <w:top w:w="0" w:type="dxa"/>
              <w:left w:w="70" w:type="dxa"/>
              <w:bottom w:w="0" w:type="dxa"/>
              <w:right w:w="70" w:type="dxa"/>
            </w:tcMar>
          </w:tcPr>
          <w:p w:rsidR="00B72444" w:rsidRDefault="00E625EB">
            <w:pPr>
              <w:snapToGrid w:val="0"/>
              <w:spacing w:after="0" w:line="360" w:lineRule="auto"/>
              <w:jc w:val="center"/>
              <w:rPr>
                <w:rFonts w:ascii="Arial" w:eastAsia="Times New Roman" w:hAnsi="Arial" w:cs="Arial"/>
                <w:b/>
                <w:lang w:eastAsia="ar-SA"/>
              </w:rPr>
            </w:pPr>
            <w:r>
              <w:rPr>
                <w:rFonts w:ascii="Arial" w:eastAsia="Times New Roman" w:hAnsi="Arial" w:cs="Arial"/>
                <w:b/>
                <w:lang w:eastAsia="ar-SA"/>
              </w:rPr>
              <w:t>Słabe strony ( W )</w:t>
            </w:r>
          </w:p>
        </w:tc>
      </w:tr>
      <w:tr w:rsidR="00B72444" w:rsidTr="00B72444">
        <w:tc>
          <w:tcPr>
            <w:tcW w:w="4605" w:type="dxa"/>
            <w:tcBorders>
              <w:top w:val="single" w:sz="4" w:space="0" w:color="000000"/>
            </w:tcBorders>
            <w:shd w:val="clear" w:color="auto" w:fill="auto"/>
            <w:tcMar>
              <w:top w:w="0" w:type="dxa"/>
              <w:left w:w="70" w:type="dxa"/>
              <w:bottom w:w="0" w:type="dxa"/>
              <w:right w:w="70" w:type="dxa"/>
            </w:tcMar>
          </w:tcPr>
          <w:p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t>1.Położenie obszaru objętego LSR w obszarze przygranicznym</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2.Dość wysoki udział użytków rolnych </w:t>
            </w:r>
            <w:r>
              <w:rPr>
                <w:rFonts w:ascii="Arial" w:eastAsia="Times New Roman" w:hAnsi="Arial" w:cs="Arial"/>
                <w:lang w:eastAsia="ar-SA"/>
              </w:rPr>
              <w:br/>
              <w:t>w ogólnej powierzchni</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3.Wysoka bonitacja gleb</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4.Kultura rolna na dobrym poziomie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5.Tereny o dużych walorach przyrodniczo-krajobrazowych i terenach leśnych (Nędza, Rudy)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6.Duże zasoby wód głębinowych słodkich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7.Cały teren objęty jest siecią wodociągową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8.Powietrze wolne od intensywnych zanieczyszczeń przemysłowych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9.Bogactwo kultury i tradycji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10.Interesujące punkty widokowe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11.Dobrze rozwinięta sieć oświatowa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12.Duża aktywność jednostek w działalności społecznej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13.Dobrze funkcjonujące świetlice w większości sołectw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14.Istnienie lokalnych gazet</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15.Dostęp do łączy internetowych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16.Dobry dostęp do służby zdrowia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17.Skuteczność działania OSP</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18.Pełny dostęp mieszkańców do sieci telefonicznej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19.Kontakty z zagranicą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20.Wysoka aktywność sportowa mieszkańców i liczne prężnie działające kluby sportowe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21.Mała przestępczość (duży procent przestępstw wykrytych)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22.Funkcjonujący system gospodarki odpadami wraz z segregacją surowców wtórnych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23.Pracowitość mieszkańców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24.Głęboko zakorzeniony patriotyzm lokalny i mocna integracja wewnętrzna mieszkańców poszczególnych sołectw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25.Pielęgnowanie przez mieszkańców </w:t>
            </w:r>
            <w:r>
              <w:rPr>
                <w:rFonts w:ascii="Arial" w:eastAsia="Times New Roman" w:hAnsi="Arial" w:cs="Arial"/>
                <w:lang w:eastAsia="ar-SA"/>
              </w:rPr>
              <w:lastRenderedPageBreak/>
              <w:t>tradycji i kultury śląskiej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26.Bogate dziedzictwo historyczne (zabytki, stanowiska archeologiczne)</w:t>
            </w:r>
          </w:p>
        </w:tc>
        <w:tc>
          <w:tcPr>
            <w:tcW w:w="4605" w:type="dxa"/>
            <w:tcBorders>
              <w:top w:val="single" w:sz="4" w:space="0" w:color="000000"/>
              <w:left w:val="single" w:sz="4" w:space="0" w:color="000000"/>
            </w:tcBorders>
            <w:shd w:val="clear" w:color="auto" w:fill="auto"/>
            <w:tcMar>
              <w:top w:w="0" w:type="dxa"/>
              <w:left w:w="70" w:type="dxa"/>
              <w:bottom w:w="0" w:type="dxa"/>
              <w:right w:w="70" w:type="dxa"/>
            </w:tcMar>
          </w:tcPr>
          <w:p w:rsidR="00B72444" w:rsidRDefault="00E625EB">
            <w:pPr>
              <w:numPr>
                <w:ilvl w:val="0"/>
                <w:numId w:val="9"/>
              </w:numPr>
              <w:tabs>
                <w:tab w:val="left" w:pos="-990"/>
              </w:tabs>
              <w:snapToGrid w:val="0"/>
              <w:spacing w:after="0" w:line="240" w:lineRule="auto"/>
              <w:jc w:val="both"/>
              <w:rPr>
                <w:rFonts w:ascii="Arial" w:eastAsia="Times New Roman" w:hAnsi="Arial" w:cs="Arial"/>
                <w:lang w:eastAsia="ar-SA"/>
              </w:rPr>
            </w:pPr>
            <w:r>
              <w:rPr>
                <w:rFonts w:ascii="Arial" w:eastAsia="Times New Roman" w:hAnsi="Arial" w:cs="Arial"/>
                <w:lang w:eastAsia="ar-SA"/>
              </w:rPr>
              <w:lastRenderedPageBreak/>
              <w:t>1.Brak rozwiązanej gospodarki ściekowej  na większości obszaru objętym LSR – zanieczyszczanie środowiska naturalnego</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2.Słabo rozwinięta baza turystyczna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3.Zły stan dróg</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4.Mała liczba podmiotów gospodarczych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5.Niski przyrost naturalny z tendencja malejącą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6.Mały odsetek ludności ze średnim </w:t>
            </w:r>
            <w:r>
              <w:rPr>
                <w:rFonts w:ascii="Arial" w:eastAsia="Times New Roman" w:hAnsi="Arial" w:cs="Arial"/>
                <w:lang w:eastAsia="ar-SA"/>
              </w:rPr>
              <w:br/>
              <w:t>i wyższym wykształceniem</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7.Brak dobrej oferty zajęć pozaszkolnych dla młodzieży</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8.Ukryte bezrobocie</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9.Duży udział źródeł lokalnych </w:t>
            </w:r>
            <w:r>
              <w:rPr>
                <w:rFonts w:ascii="Arial" w:eastAsia="Times New Roman" w:hAnsi="Arial" w:cs="Arial"/>
                <w:lang w:eastAsia="ar-SA"/>
              </w:rPr>
              <w:br/>
              <w:t>w kształtowaniu higieny atmosfery (indywidualnych kotłowni grzewczych na paliwa stałe oraz komunikacji kołowej) niska emisja</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10.Niewystarczające środki finansowe na realizację inwestycji w infrastrukturę publiczną  </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11.Utrudniony start życiowy młodzieży; problemy charakterystyczne dla małych ośrodków wiejskich i miejskich</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12.Brak lokalnej organizacji przedsiębiorców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13.Zubożenie części społeczności lokalnej</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14.Brak dostatecznej ilości terenów pod zabudowę jednorodzinną i inwestycyjną</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15.Brak dostatecznego bezpieczeństwa przeciwpowodziowego</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16.Niska aktywność społeczna mieszkańców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17.Trudności z znalezieniem źródła finansowania planowanych inwestycji</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18.Duże rozdrobnienie sołectw.</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19. Niski procent zaangażowania mieszkańców w inicjatywy rozwoju obszaru.</w:t>
            </w:r>
          </w:p>
          <w:p w:rsidR="00B72444" w:rsidRDefault="00E625EB">
            <w:pPr>
              <w:numPr>
                <w:ilvl w:val="0"/>
                <w:numId w:val="9"/>
              </w:numPr>
              <w:tabs>
                <w:tab w:val="left" w:pos="-990"/>
              </w:tabs>
              <w:spacing w:after="0" w:line="240" w:lineRule="auto"/>
              <w:jc w:val="both"/>
              <w:rPr>
                <w:rFonts w:ascii="Arial" w:eastAsia="Times New Roman" w:hAnsi="Arial" w:cs="Arial"/>
                <w:lang w:eastAsia="ar-SA"/>
              </w:rPr>
            </w:pPr>
            <w:r>
              <w:rPr>
                <w:rFonts w:ascii="Arial" w:eastAsia="Times New Roman" w:hAnsi="Arial" w:cs="Arial"/>
                <w:lang w:eastAsia="ar-SA"/>
              </w:rPr>
              <w:t xml:space="preserve">20. Brak dostatecznej infrastruktury </w:t>
            </w:r>
            <w:r>
              <w:rPr>
                <w:rFonts w:ascii="Arial" w:eastAsia="Times New Roman" w:hAnsi="Arial" w:cs="Arial"/>
                <w:lang w:eastAsia="ar-SA"/>
              </w:rPr>
              <w:lastRenderedPageBreak/>
              <w:t>publicznej sportowej i kulturalnej</w:t>
            </w:r>
          </w:p>
        </w:tc>
      </w:tr>
    </w:tbl>
    <w:p w:rsidR="00B72444" w:rsidRDefault="00B72444">
      <w:pPr>
        <w:spacing w:after="0" w:line="360" w:lineRule="auto"/>
        <w:jc w:val="both"/>
        <w:rPr>
          <w:rFonts w:ascii="Arial" w:eastAsia="Times New Roman" w:hAnsi="Arial" w:cs="Arial"/>
          <w:lang w:eastAsia="ar-SA"/>
        </w:rPr>
      </w:pPr>
    </w:p>
    <w:p w:rsidR="00B72444" w:rsidRDefault="00B72444">
      <w:pPr>
        <w:spacing w:after="0" w:line="360" w:lineRule="auto"/>
        <w:jc w:val="both"/>
        <w:rPr>
          <w:rFonts w:ascii="Arial" w:eastAsia="Times New Roman" w:hAnsi="Arial" w:cs="Arial"/>
          <w:lang w:eastAsia="ar-SA"/>
        </w:rPr>
      </w:pPr>
    </w:p>
    <w:p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Wielość wskazanych mocnych  i słabych stron jako elementów wewnętrznych mogących być niwelowane czy wzmacniane w przyszłości przez LGD. Wskazują, iż główną słabością jest infrastruktura techniczna w postaci braku kanalizacji czy właściwego stanu dróg, ukryte bezrobocie czy niski przyrost naturalny. Istotnym niedoborem jest również brak oferty zajęć popołudniowych dla młodzieży jak i niewystarczająca ilość podmiotów gospodarczych działających i stających się zarazem miejscami pracy dla lokalnej społeczności. Bolączką jest również niewystarczająca infrastruktura sportowa i kulturalna jak i turystyczna uwzględniająca nowe potrzeby społeczne.</w:t>
      </w:r>
    </w:p>
    <w:p w:rsidR="00B72444" w:rsidRDefault="00E625EB" w:rsidP="006355EE">
      <w:pPr>
        <w:spacing w:after="0" w:line="360" w:lineRule="auto"/>
        <w:ind w:left="-567" w:firstLine="1275"/>
        <w:jc w:val="both"/>
        <w:rPr>
          <w:rFonts w:ascii="Arial" w:eastAsia="Times New Roman" w:hAnsi="Arial" w:cs="Arial"/>
          <w:lang w:eastAsia="ar-SA"/>
        </w:rPr>
      </w:pPr>
      <w:r>
        <w:rPr>
          <w:rFonts w:ascii="Arial" w:eastAsia="Times New Roman" w:hAnsi="Arial" w:cs="Arial"/>
          <w:lang w:eastAsia="ar-SA"/>
        </w:rPr>
        <w:t>Natomiast wnioski płynące z analizy mocnych stron wskazują na korzystne zasoby naturalne w postaci sporego zasobu wód głębinowych oraz wysokiej bonitacji gleb, ciekawych terenów przyrodniczych i rekreacyjnych . Dobrego zaplecza usług zdrowotnych jak i oświatowych. Nie bez znaczenia są również sprawnie działające kluby sportowe oraz ochotnicze straże pożarne. Dużym pozytywnym aspektem jest pracowitość mieszkańców oraz pielęgnowana kulturowość przodków jak i liczne zasoby archeologiczne świadczące o głębokich  korzeniach przodków zamieszkujących te tereny.</w:t>
      </w:r>
    </w:p>
    <w:p w:rsidR="00CF66B1" w:rsidRDefault="00CF66B1" w:rsidP="006355EE">
      <w:pPr>
        <w:spacing w:after="0" w:line="360" w:lineRule="auto"/>
        <w:ind w:left="-567" w:firstLine="1275"/>
        <w:jc w:val="both"/>
        <w:rPr>
          <w:rFonts w:ascii="Arial" w:eastAsia="Times New Roman" w:hAnsi="Arial" w:cs="Arial"/>
          <w:lang w:eastAsia="ar-SA"/>
        </w:rPr>
      </w:pPr>
    </w:p>
    <w:p w:rsidR="00B72444" w:rsidRDefault="00B72444" w:rsidP="006355EE">
      <w:pPr>
        <w:spacing w:after="0" w:line="360" w:lineRule="auto"/>
        <w:ind w:left="-567" w:firstLine="1275"/>
        <w:jc w:val="both"/>
        <w:rPr>
          <w:rFonts w:ascii="Arial" w:eastAsia="Times New Roman" w:hAnsi="Arial" w:cs="Arial"/>
          <w:lang w:eastAsia="ar-SA"/>
        </w:rPr>
      </w:pPr>
    </w:p>
    <w:p w:rsidR="00B72444" w:rsidRDefault="00E625EB">
      <w:pPr>
        <w:spacing w:after="0" w:line="360" w:lineRule="auto"/>
        <w:jc w:val="both"/>
        <w:rPr>
          <w:rFonts w:ascii="Arial" w:eastAsia="Times New Roman" w:hAnsi="Arial" w:cs="Arial"/>
          <w:b/>
          <w:sz w:val="28"/>
          <w:szCs w:val="28"/>
          <w:lang w:eastAsia="ar-SA"/>
        </w:rPr>
      </w:pPr>
      <w:r>
        <w:rPr>
          <w:rFonts w:ascii="Arial" w:eastAsia="Times New Roman" w:hAnsi="Arial" w:cs="Arial"/>
          <w:b/>
          <w:sz w:val="28"/>
          <w:szCs w:val="28"/>
          <w:lang w:eastAsia="ar-SA"/>
        </w:rPr>
        <w:t>Rozdział V Cele i wskaźniki</w:t>
      </w:r>
    </w:p>
    <w:tbl>
      <w:tblPr>
        <w:tblW w:w="0" w:type="auto"/>
        <w:tblInd w:w="-72" w:type="dxa"/>
        <w:tblCellMar>
          <w:left w:w="70" w:type="dxa"/>
          <w:right w:w="70" w:type="dxa"/>
        </w:tblCellMar>
        <w:tblLook w:val="04A0" w:firstRow="1" w:lastRow="0" w:firstColumn="1" w:lastColumn="0" w:noHBand="0" w:noVBand="1"/>
      </w:tblPr>
      <w:tblGrid>
        <w:gridCol w:w="546"/>
        <w:gridCol w:w="1488"/>
        <w:gridCol w:w="1269"/>
        <w:gridCol w:w="1030"/>
        <w:gridCol w:w="1430"/>
        <w:gridCol w:w="1010"/>
        <w:gridCol w:w="1000"/>
        <w:gridCol w:w="790"/>
        <w:gridCol w:w="1289"/>
      </w:tblGrid>
      <w:tr w:rsidR="003272AC" w:rsidRPr="003272AC" w:rsidTr="002C693A">
        <w:trPr>
          <w:gridAfter w:val="1"/>
          <w:wAfter w:w="3688" w:type="dxa"/>
          <w:trHeight w:val="240"/>
        </w:trPr>
        <w:tc>
          <w:tcPr>
            <w:tcW w:w="10388" w:type="dxa"/>
            <w:gridSpan w:val="8"/>
            <w:tcBorders>
              <w:top w:val="nil"/>
              <w:left w:val="nil"/>
              <w:bottom w:val="single" w:sz="8"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b/>
                <w:i/>
                <w:iCs/>
                <w:sz w:val="24"/>
                <w:szCs w:val="24"/>
                <w:lang w:eastAsia="pl-PL"/>
              </w:rPr>
            </w:pPr>
            <w:r w:rsidRPr="003272AC">
              <w:rPr>
                <w:rFonts w:ascii="Times New Roman" w:eastAsia="Times New Roman" w:hAnsi="Times New Roman"/>
                <w:b/>
                <w:i/>
                <w:iCs/>
                <w:sz w:val="24"/>
                <w:szCs w:val="24"/>
                <w:lang w:eastAsia="pl-PL"/>
              </w:rPr>
              <w:t>Cele i wskaźniki – tabela do ewentualnego wykorzystania w rozdziale V LSR</w:t>
            </w:r>
          </w:p>
        </w:tc>
      </w:tr>
      <w:tr w:rsidR="003272AC" w:rsidRPr="003272AC" w:rsidTr="002C693A">
        <w:trPr>
          <w:trHeight w:val="465"/>
        </w:trPr>
        <w:tc>
          <w:tcPr>
            <w:tcW w:w="943" w:type="dxa"/>
            <w:tcBorders>
              <w:top w:val="nil"/>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ind w:right="45"/>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w:t>
            </w:r>
          </w:p>
        </w:tc>
        <w:tc>
          <w:tcPr>
            <w:tcW w:w="2192" w:type="dxa"/>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 OGÓLNY  I</w:t>
            </w:r>
          </w:p>
        </w:tc>
        <w:tc>
          <w:tcPr>
            <w:tcW w:w="10941" w:type="dxa"/>
            <w:gridSpan w:val="7"/>
            <w:tcBorders>
              <w:top w:val="single" w:sz="8" w:space="0" w:color="auto"/>
              <w:left w:val="nil"/>
              <w:bottom w:val="single" w:sz="4" w:space="0" w:color="auto"/>
              <w:right w:val="single" w:sz="8" w:space="0" w:color="000000"/>
            </w:tcBorders>
            <w:shd w:val="clear" w:color="auto" w:fill="FFFF00"/>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b/>
                <w:bCs/>
                <w:color w:val="000000"/>
                <w:sz w:val="18"/>
                <w:szCs w:val="18"/>
                <w:lang w:eastAsia="pl-PL"/>
              </w:rPr>
            </w:pPr>
            <w:r w:rsidRPr="003272AC">
              <w:rPr>
                <w:rFonts w:ascii="Times New Roman" w:eastAsia="Times New Roman" w:hAnsi="Times New Roman"/>
                <w:b/>
                <w:bCs/>
                <w:color w:val="000000"/>
                <w:sz w:val="18"/>
                <w:szCs w:val="18"/>
                <w:lang w:eastAsia="pl-PL"/>
              </w:rPr>
              <w:t>Innowacyjna przedsiębiorczość sposobem zachowania bezpieczeństwa ekonomicznego mieszka</w:t>
            </w:r>
            <w:r w:rsidRPr="003272AC">
              <w:rPr>
                <w:rFonts w:ascii="Times New Roman" w:eastAsia="Times New Roman" w:hAnsi="Times New Roman"/>
                <w:b/>
                <w:bCs/>
                <w:color w:val="000000"/>
                <w:sz w:val="18"/>
                <w:szCs w:val="18"/>
                <w:lang w:eastAsia="pl-PL"/>
              </w:rPr>
              <w:t>ń</w:t>
            </w:r>
            <w:r w:rsidRPr="003272AC">
              <w:rPr>
                <w:rFonts w:ascii="Times New Roman" w:eastAsia="Times New Roman" w:hAnsi="Times New Roman"/>
                <w:b/>
                <w:bCs/>
                <w:color w:val="000000"/>
                <w:sz w:val="18"/>
                <w:szCs w:val="18"/>
                <w:lang w:eastAsia="pl-PL"/>
              </w:rPr>
              <w:t>ców </w:t>
            </w:r>
          </w:p>
        </w:tc>
      </w:tr>
      <w:tr w:rsidR="003272AC" w:rsidRPr="003272AC" w:rsidTr="002C693A">
        <w:trPr>
          <w:trHeight w:val="270"/>
        </w:trPr>
        <w:tc>
          <w:tcPr>
            <w:tcW w:w="943"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w:t>
            </w:r>
          </w:p>
        </w:tc>
        <w:tc>
          <w:tcPr>
            <w:tcW w:w="2192" w:type="dxa"/>
            <w:vMerge w:val="restart"/>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CELE SZCZ</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GÓŁOWE</w:t>
            </w:r>
          </w:p>
        </w:tc>
        <w:tc>
          <w:tcPr>
            <w:tcW w:w="10941"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Dywersyfikacja dotychczas prowadzonej działalności  gospodarczej </w:t>
            </w:r>
          </w:p>
        </w:tc>
      </w:tr>
      <w:tr w:rsidR="003272AC" w:rsidRPr="003272AC" w:rsidTr="002C693A">
        <w:trPr>
          <w:trHeight w:val="270"/>
        </w:trPr>
        <w:tc>
          <w:tcPr>
            <w:tcW w:w="943"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w:t>
            </w:r>
          </w:p>
        </w:tc>
        <w:tc>
          <w:tcPr>
            <w:tcW w:w="2192" w:type="dxa"/>
            <w:vMerge/>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0941"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Tworzenie mikroprzedsiębiorstw jako pomysł na samorealizację </w:t>
            </w:r>
          </w:p>
        </w:tc>
      </w:tr>
      <w:tr w:rsidR="003272AC" w:rsidRPr="003272AC" w:rsidTr="002C693A">
        <w:trPr>
          <w:trHeight w:val="270"/>
        </w:trPr>
        <w:tc>
          <w:tcPr>
            <w:tcW w:w="943" w:type="dxa"/>
            <w:tcBorders>
              <w:top w:val="nil"/>
              <w:left w:val="single" w:sz="8"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w:t>
            </w:r>
          </w:p>
        </w:tc>
        <w:tc>
          <w:tcPr>
            <w:tcW w:w="2192" w:type="dxa"/>
            <w:tcBorders>
              <w:top w:val="nil"/>
              <w:left w:val="single" w:sz="4"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0941"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Inicjowanie działań na rzecz rozwoju rynków zbytu dla lokalnych usług i produktów</w:t>
            </w:r>
          </w:p>
        </w:tc>
      </w:tr>
      <w:tr w:rsidR="003272AC" w:rsidRPr="003272AC" w:rsidTr="002C693A">
        <w:trPr>
          <w:trHeight w:val="765"/>
        </w:trPr>
        <w:tc>
          <w:tcPr>
            <w:tcW w:w="3135" w:type="dxa"/>
            <w:gridSpan w:val="2"/>
            <w:tcBorders>
              <w:top w:val="single" w:sz="4" w:space="0" w:color="auto"/>
              <w:left w:val="single" w:sz="8" w:space="0" w:color="auto"/>
              <w:bottom w:val="single" w:sz="4" w:space="0" w:color="auto"/>
              <w:right w:val="single" w:sz="4" w:space="0" w:color="auto"/>
            </w:tcBorders>
            <w:shd w:val="clear" w:color="auto" w:fill="auto"/>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oddziaływania dla celu ogólnego</w:t>
            </w:r>
          </w:p>
        </w:tc>
        <w:tc>
          <w:tcPr>
            <w:tcW w:w="1270" w:type="dxa"/>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2014 Rok</w:t>
            </w:r>
          </w:p>
        </w:tc>
        <w:tc>
          <w:tcPr>
            <w:tcW w:w="0" w:type="auto"/>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435"/>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W1.0</w:t>
            </w:r>
          </w:p>
        </w:tc>
        <w:tc>
          <w:tcPr>
            <w:tcW w:w="388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Podmioty gospodarcze wpisane do rejestru REGON na 10 tys. mies</w:t>
            </w:r>
            <w:r w:rsidRPr="003272AC">
              <w:rPr>
                <w:rFonts w:ascii="Times New Roman" w:eastAsia="Times New Roman" w:hAnsi="Times New Roman"/>
                <w:sz w:val="18"/>
                <w:szCs w:val="18"/>
                <w:lang w:eastAsia="pl-PL"/>
              </w:rPr>
              <w:t>z</w:t>
            </w:r>
            <w:r w:rsidRPr="003272AC">
              <w:rPr>
                <w:rFonts w:ascii="Times New Roman" w:eastAsia="Times New Roman" w:hAnsi="Times New Roman"/>
                <w:sz w:val="18"/>
                <w:szCs w:val="18"/>
                <w:lang w:eastAsia="pl-PL"/>
              </w:rPr>
              <w:t>kańców</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1270"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Dane statystyczne GUS </w:t>
            </w:r>
          </w:p>
        </w:tc>
      </w:tr>
      <w:tr w:rsidR="003272AC" w:rsidRPr="003272AC" w:rsidTr="002C693A">
        <w:trPr>
          <w:trHeight w:val="435"/>
        </w:trPr>
        <w:tc>
          <w:tcPr>
            <w:tcW w:w="943"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W1.0</w:t>
            </w:r>
          </w:p>
        </w:tc>
        <w:tc>
          <w:tcPr>
            <w:tcW w:w="388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osób bezrobotnych w st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sunku do liczby osób w wieku produkcyjnym</w:t>
            </w:r>
          </w:p>
        </w:tc>
        <w:tc>
          <w:tcPr>
            <w:tcW w:w="0" w:type="auto"/>
            <w:tcBorders>
              <w:top w:val="single" w:sz="4" w:space="0" w:color="auto"/>
              <w:left w:val="nil"/>
              <w:bottom w:val="single" w:sz="4" w:space="0" w:color="auto"/>
              <w:right w:val="single" w:sz="4" w:space="0" w:color="000000"/>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1270"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Dane statystyczne GUS </w:t>
            </w:r>
          </w:p>
        </w:tc>
      </w:tr>
      <w:tr w:rsidR="003272AC" w:rsidRPr="003272AC" w:rsidTr="002C693A">
        <w:trPr>
          <w:trHeight w:val="630"/>
        </w:trPr>
        <w:tc>
          <w:tcPr>
            <w:tcW w:w="3135" w:type="dxa"/>
            <w:gridSpan w:val="2"/>
            <w:tcBorders>
              <w:top w:val="single" w:sz="4" w:space="0" w:color="auto"/>
              <w:left w:val="single" w:sz="8" w:space="0" w:color="auto"/>
              <w:bottom w:val="single" w:sz="4" w:space="0" w:color="auto"/>
              <w:right w:val="single" w:sz="4" w:space="0" w:color="auto"/>
            </w:tcBorders>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rezultatu dla celów szczegółowych</w:t>
            </w:r>
          </w:p>
        </w:tc>
        <w:tc>
          <w:tcPr>
            <w:tcW w:w="1270" w:type="dxa"/>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2015 Rok</w:t>
            </w:r>
          </w:p>
        </w:tc>
        <w:tc>
          <w:tcPr>
            <w:tcW w:w="0" w:type="auto"/>
            <w:tcBorders>
              <w:top w:val="nil"/>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225"/>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w1.1</w:t>
            </w:r>
          </w:p>
        </w:tc>
        <w:tc>
          <w:tcPr>
            <w:tcW w:w="388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 </w:t>
            </w:r>
          </w:p>
          <w:p w:rsidR="003272AC" w:rsidRPr="003272AC" w:rsidRDefault="003272AC" w:rsidP="003272AC">
            <w:pPr>
              <w:shd w:val="clear" w:color="auto" w:fill="FFFFFF"/>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utworzonych miejsc pracy </w:t>
            </w:r>
            <w:r w:rsidRPr="003272AC">
              <w:rPr>
                <w:rFonts w:ascii="Times New Roman" w:eastAsia="Times New Roman" w:hAnsi="Times New Roman"/>
                <w:sz w:val="18"/>
                <w:szCs w:val="18"/>
                <w:lang w:eastAsia="pl-PL"/>
              </w:rPr>
              <w:lastRenderedPageBreak/>
              <w:t xml:space="preserve">(ogółem)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w:t>
            </w:r>
            <w:r w:rsidRPr="003272AC">
              <w:rPr>
                <w:rFonts w:ascii="Times New Roman" w:eastAsia="Times New Roman" w:hAnsi="Times New Roman"/>
                <w:sz w:val="18"/>
                <w:szCs w:val="18"/>
                <w:lang w:eastAsia="pl-PL"/>
              </w:rPr>
              <w:t>n</w:t>
            </w:r>
            <w:r w:rsidRPr="003272AC">
              <w:rPr>
                <w:rFonts w:ascii="Times New Roman" w:eastAsia="Times New Roman" w:hAnsi="Times New Roman"/>
                <w:sz w:val="18"/>
                <w:szCs w:val="18"/>
                <w:lang w:eastAsia="pl-PL"/>
              </w:rPr>
              <w:t>tów, dane LGD </w:t>
            </w:r>
          </w:p>
        </w:tc>
      </w:tr>
      <w:tr w:rsidR="003272AC" w:rsidRPr="003272AC" w:rsidTr="002C693A">
        <w:trPr>
          <w:trHeight w:val="225"/>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w1.2</w:t>
            </w:r>
          </w:p>
        </w:tc>
        <w:tc>
          <w:tcPr>
            <w:tcW w:w="388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utworzonych miejsc pracy (ogółem)</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Sprawozdanie beneficje</w:t>
            </w:r>
            <w:r w:rsidRPr="003272AC">
              <w:rPr>
                <w:rFonts w:ascii="Times New Roman" w:eastAsia="Times New Roman" w:hAnsi="Times New Roman"/>
                <w:sz w:val="18"/>
                <w:szCs w:val="18"/>
                <w:lang w:eastAsia="pl-PL"/>
              </w:rPr>
              <w:t>n</w:t>
            </w:r>
            <w:r w:rsidRPr="003272AC">
              <w:rPr>
                <w:rFonts w:ascii="Times New Roman" w:eastAsia="Times New Roman" w:hAnsi="Times New Roman"/>
                <w:sz w:val="18"/>
                <w:szCs w:val="18"/>
                <w:lang w:eastAsia="pl-PL"/>
              </w:rPr>
              <w:t>tów, dane LGD</w:t>
            </w:r>
          </w:p>
        </w:tc>
      </w:tr>
      <w:tr w:rsidR="003272AC" w:rsidRPr="003272AC" w:rsidTr="002C693A">
        <w:trPr>
          <w:trHeight w:val="225"/>
        </w:trPr>
        <w:tc>
          <w:tcPr>
            <w:tcW w:w="943"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w1.3</w:t>
            </w:r>
          </w:p>
        </w:tc>
        <w:tc>
          <w:tcPr>
            <w:tcW w:w="388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działań mających wpływ na promocje lokalnych produktów i usług /</w:t>
            </w:r>
          </w:p>
          <w:p w:rsidR="003272AC" w:rsidRPr="003272AC" w:rsidRDefault="003272AC" w:rsidP="003272AC">
            <w:pPr>
              <w:suppressAutoHyphens w:val="0"/>
              <w:autoSpaceDE w:val="0"/>
              <w:adjustRightInd w:val="0"/>
              <w:spacing w:after="0" w:line="240" w:lineRule="auto"/>
              <w:textAlignment w:val="auto"/>
              <w:rPr>
                <w:rFonts w:ascii="Times New Roman" w:hAnsi="Times New Roman"/>
                <w:color w:val="000000"/>
                <w:sz w:val="18"/>
                <w:szCs w:val="18"/>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270"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nil"/>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2</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w:t>
            </w:r>
            <w:r w:rsidRPr="003272AC">
              <w:rPr>
                <w:rFonts w:ascii="Times New Roman" w:eastAsia="Times New Roman" w:hAnsi="Times New Roman"/>
                <w:sz w:val="18"/>
                <w:szCs w:val="18"/>
                <w:lang w:eastAsia="pl-PL"/>
              </w:rPr>
              <w:t>n</w:t>
            </w:r>
            <w:r w:rsidRPr="003272AC">
              <w:rPr>
                <w:rFonts w:ascii="Times New Roman" w:eastAsia="Times New Roman" w:hAnsi="Times New Roman"/>
                <w:sz w:val="18"/>
                <w:szCs w:val="18"/>
                <w:lang w:eastAsia="pl-PL"/>
              </w:rPr>
              <w:t>tów, dane LGD</w:t>
            </w:r>
          </w:p>
        </w:tc>
      </w:tr>
      <w:tr w:rsidR="003272AC" w:rsidRPr="003272AC" w:rsidTr="002C693A">
        <w:trPr>
          <w:trHeight w:val="225"/>
        </w:trPr>
        <w:tc>
          <w:tcPr>
            <w:tcW w:w="3135"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Przedsięwzięcia</w:t>
            </w:r>
          </w:p>
        </w:tc>
        <w:tc>
          <w:tcPr>
            <w:tcW w:w="1690" w:type="dxa"/>
            <w:vMerge w:val="restart"/>
            <w:tcBorders>
              <w:top w:val="single" w:sz="4" w:space="0" w:color="auto"/>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Grupy docel</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we</w:t>
            </w:r>
          </w:p>
        </w:tc>
        <w:tc>
          <w:tcPr>
            <w:tcW w:w="1493"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7758" w:type="dxa"/>
            <w:gridSpan w:val="5"/>
            <w:tcBorders>
              <w:top w:val="single" w:sz="4" w:space="0" w:color="auto"/>
              <w:left w:val="nil"/>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Wskaźniki produktu</w:t>
            </w:r>
          </w:p>
        </w:tc>
      </w:tr>
      <w:tr w:rsidR="003272AC" w:rsidRPr="003272AC" w:rsidTr="002C693A">
        <w:trPr>
          <w:trHeight w:val="225"/>
        </w:trPr>
        <w:tc>
          <w:tcPr>
            <w:tcW w:w="3135"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690" w:type="dxa"/>
            <w:vMerge/>
            <w:tcBorders>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493"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270"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Źródło d</w:t>
            </w:r>
            <w:r w:rsidRPr="003272AC">
              <w:rPr>
                <w:rFonts w:ascii="Times New Roman" w:eastAsia="Times New Roman" w:hAnsi="Times New Roman"/>
                <w:color w:val="000000"/>
                <w:sz w:val="18"/>
                <w:szCs w:val="18"/>
                <w:lang w:eastAsia="pl-PL"/>
              </w:rPr>
              <w:t>a</w:t>
            </w:r>
            <w:r w:rsidRPr="003272AC">
              <w:rPr>
                <w:rFonts w:ascii="Times New Roman" w:eastAsia="Times New Roman" w:hAnsi="Times New Roman"/>
                <w:color w:val="000000"/>
                <w:sz w:val="18"/>
                <w:szCs w:val="18"/>
                <w:lang w:eastAsia="pl-PL"/>
              </w:rPr>
              <w:t>nych/sposób pomiaru</w:t>
            </w:r>
          </w:p>
        </w:tc>
      </w:tr>
      <w:tr w:rsidR="003272AC" w:rsidRPr="003272AC" w:rsidTr="002C693A">
        <w:trPr>
          <w:trHeight w:val="915"/>
        </w:trPr>
        <w:tc>
          <w:tcPr>
            <w:tcW w:w="3135" w:type="dxa"/>
            <w:gridSpan w:val="2"/>
            <w:vMerge/>
            <w:tcBorders>
              <w:top w:val="single" w:sz="4" w:space="0" w:color="auto"/>
              <w:left w:val="single" w:sz="8"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690" w:type="dxa"/>
            <w:vMerge/>
            <w:tcBorders>
              <w:left w:val="single" w:sz="4" w:space="0" w:color="auto"/>
              <w:bottom w:val="single" w:sz="4" w:space="0" w:color="000000"/>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493" w:type="dxa"/>
            <w:vMerge/>
            <w:tcBorders>
              <w:top w:val="single" w:sz="4" w:space="0" w:color="auto"/>
              <w:left w:val="single" w:sz="4" w:space="0" w:color="auto"/>
              <w:bottom w:val="single" w:sz="4" w:space="0" w:color="auto"/>
              <w:right w:val="single" w:sz="4"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270" w:type="dxa"/>
            <w:vMerge/>
            <w:tcBorders>
              <w:top w:val="single" w:sz="4" w:space="0" w:color="auto"/>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0" w:type="auto"/>
            <w:vMerge/>
            <w:tcBorders>
              <w:top w:val="nil"/>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początkowa 2015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r>
      <w:tr w:rsidR="003272AC" w:rsidRPr="003272AC" w:rsidTr="002C693A">
        <w:trPr>
          <w:trHeight w:val="184"/>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b/>
                <w:sz w:val="18"/>
                <w:szCs w:val="18"/>
                <w:lang w:eastAsia="pl-PL"/>
              </w:rPr>
            </w:pPr>
            <w:r w:rsidRPr="003272AC">
              <w:rPr>
                <w:rFonts w:ascii="Times New Roman" w:eastAsia="Times New Roman" w:hAnsi="Times New Roman"/>
                <w:b/>
                <w:sz w:val="18"/>
                <w:szCs w:val="18"/>
                <w:lang w:eastAsia="pl-PL"/>
              </w:rPr>
              <w:t>1.1.1</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Tworzenie now</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 xml:space="preserve">czesnych miejsc pracy w mikro i małych </w:t>
            </w:r>
            <w:proofErr w:type="spellStart"/>
            <w:r w:rsidRPr="003272AC">
              <w:rPr>
                <w:rFonts w:ascii="Times New Roman" w:eastAsia="Times New Roman" w:hAnsi="Times New Roman"/>
                <w:sz w:val="18"/>
                <w:szCs w:val="18"/>
                <w:lang w:eastAsia="pl-PL"/>
              </w:rPr>
              <w:t>rzedsi</w:t>
            </w:r>
            <w:r w:rsidRPr="003272AC">
              <w:rPr>
                <w:rFonts w:ascii="Times New Roman" w:eastAsia="Times New Roman" w:hAnsi="Times New Roman"/>
                <w:sz w:val="18"/>
                <w:szCs w:val="18"/>
                <w:lang w:eastAsia="pl-PL"/>
              </w:rPr>
              <w:t>ę</w:t>
            </w:r>
            <w:r w:rsidRPr="003272AC">
              <w:rPr>
                <w:rFonts w:ascii="Times New Roman" w:eastAsia="Times New Roman" w:hAnsi="Times New Roman"/>
                <w:sz w:val="18"/>
                <w:szCs w:val="18"/>
                <w:lang w:eastAsia="pl-PL"/>
              </w:rPr>
              <w:t>biorstwach</w:t>
            </w:r>
            <w:proofErr w:type="spellEnd"/>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przedsiębiorcy</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Konkurs </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operacji polegających na rozwoju istniej</w:t>
            </w:r>
            <w:r w:rsidRPr="003272AC">
              <w:rPr>
                <w:rFonts w:ascii="Times New Roman" w:eastAsia="Times New Roman" w:hAnsi="Times New Roman"/>
                <w:sz w:val="18"/>
                <w:szCs w:val="18"/>
                <w:lang w:eastAsia="pl-PL"/>
              </w:rPr>
              <w:t>ą</w:t>
            </w:r>
            <w:r w:rsidRPr="003272AC">
              <w:rPr>
                <w:rFonts w:ascii="Times New Roman" w:eastAsia="Times New Roman" w:hAnsi="Times New Roman"/>
                <w:sz w:val="18"/>
                <w:szCs w:val="18"/>
                <w:lang w:eastAsia="pl-PL"/>
              </w:rPr>
              <w:t>cego przedsi</w:t>
            </w:r>
            <w:r w:rsidRPr="003272AC">
              <w:rPr>
                <w:rFonts w:ascii="Times New Roman" w:eastAsia="Times New Roman" w:hAnsi="Times New Roman"/>
                <w:sz w:val="18"/>
                <w:szCs w:val="18"/>
                <w:lang w:eastAsia="pl-PL"/>
              </w:rPr>
              <w:t>ę</w:t>
            </w:r>
            <w:r w:rsidRPr="003272AC">
              <w:rPr>
                <w:rFonts w:ascii="Times New Roman" w:eastAsia="Times New Roman" w:hAnsi="Times New Roman"/>
                <w:sz w:val="18"/>
                <w:szCs w:val="18"/>
                <w:lang w:eastAsia="pl-PL"/>
              </w:rPr>
              <w:t xml:space="preserve">biorstwa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operacji ukierunkowanych na innowacje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5</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w:t>
            </w:r>
          </w:p>
        </w:tc>
      </w:tr>
      <w:tr w:rsidR="003272AC" w:rsidRPr="003272AC" w:rsidTr="002C693A">
        <w:trPr>
          <w:trHeight w:val="130"/>
        </w:trPr>
        <w:tc>
          <w:tcPr>
            <w:tcW w:w="943"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1.1.2</w:t>
            </w:r>
          </w:p>
        </w:tc>
        <w:tc>
          <w:tcPr>
            <w:tcW w:w="2192"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Wsparcie szkol</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niowe i edukacy</w:t>
            </w:r>
            <w:r w:rsidRPr="003272AC">
              <w:rPr>
                <w:rFonts w:ascii="Times New Roman" w:eastAsia="Times New Roman" w:hAnsi="Times New Roman"/>
                <w:sz w:val="18"/>
                <w:szCs w:val="18"/>
                <w:lang w:eastAsia="pl-PL"/>
              </w:rPr>
              <w:t>j</w:t>
            </w:r>
            <w:r w:rsidRPr="003272AC">
              <w:rPr>
                <w:rFonts w:ascii="Times New Roman" w:eastAsia="Times New Roman" w:hAnsi="Times New Roman"/>
                <w:sz w:val="18"/>
                <w:szCs w:val="18"/>
                <w:lang w:eastAsia="pl-PL"/>
              </w:rPr>
              <w:t>ne dla innowacy</w:t>
            </w:r>
            <w:r w:rsidRPr="003272AC">
              <w:rPr>
                <w:rFonts w:ascii="Times New Roman" w:eastAsia="Times New Roman" w:hAnsi="Times New Roman"/>
                <w:sz w:val="18"/>
                <w:szCs w:val="18"/>
                <w:lang w:eastAsia="pl-PL"/>
              </w:rPr>
              <w:t>j</w:t>
            </w:r>
            <w:r w:rsidRPr="003272AC">
              <w:rPr>
                <w:rFonts w:ascii="Times New Roman" w:eastAsia="Times New Roman" w:hAnsi="Times New Roman"/>
                <w:sz w:val="18"/>
                <w:szCs w:val="18"/>
                <w:lang w:eastAsia="pl-PL"/>
              </w:rPr>
              <w:t>nego rozwoju firm</w:t>
            </w:r>
          </w:p>
        </w:tc>
        <w:tc>
          <w:tcPr>
            <w:tcW w:w="1690"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przedsiębiorcy</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zrealiz</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wanych szkoleń</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7</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monit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rująca LGD</w:t>
            </w:r>
          </w:p>
        </w:tc>
      </w:tr>
      <w:tr w:rsidR="003272AC" w:rsidRPr="003272AC" w:rsidTr="002C693A">
        <w:trPr>
          <w:trHeight w:val="373"/>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b/>
                <w:sz w:val="18"/>
                <w:szCs w:val="18"/>
                <w:lang w:eastAsia="pl-PL"/>
              </w:rPr>
            </w:pPr>
            <w:r w:rsidRPr="003272AC">
              <w:rPr>
                <w:rFonts w:ascii="Times New Roman" w:eastAsia="Times New Roman" w:hAnsi="Times New Roman"/>
                <w:b/>
                <w:sz w:val="18"/>
                <w:szCs w:val="18"/>
                <w:lang w:eastAsia="pl-PL"/>
              </w:rPr>
              <w:t>1.2.1</w:t>
            </w:r>
          </w:p>
        </w:tc>
        <w:tc>
          <w:tcPr>
            <w:tcW w:w="2192"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Wsparcie fina</w:t>
            </w:r>
            <w:r w:rsidRPr="003272AC">
              <w:rPr>
                <w:rFonts w:ascii="Times New Roman" w:eastAsia="Times New Roman" w:hAnsi="Times New Roman"/>
                <w:sz w:val="18"/>
                <w:szCs w:val="18"/>
                <w:lang w:eastAsia="pl-PL"/>
              </w:rPr>
              <w:t>n</w:t>
            </w:r>
            <w:r w:rsidRPr="003272AC">
              <w:rPr>
                <w:rFonts w:ascii="Times New Roman" w:eastAsia="Times New Roman" w:hAnsi="Times New Roman"/>
                <w:sz w:val="18"/>
                <w:szCs w:val="18"/>
                <w:lang w:eastAsia="pl-PL"/>
              </w:rPr>
              <w:t>sowe dla osób podejmujących działalność g</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 xml:space="preserve">spodarczą </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hAnsi="Times New Roman"/>
                <w:color w:val="000000"/>
                <w:sz w:val="18"/>
                <w:szCs w:val="18"/>
              </w:rPr>
              <w:t xml:space="preserve">/ </w:t>
            </w:r>
            <w:r w:rsidRPr="003272AC">
              <w:rPr>
                <w:rFonts w:ascii="Times New Roman" w:eastAsia="Times New Roman" w:hAnsi="Times New Roman"/>
                <w:sz w:val="18"/>
                <w:szCs w:val="18"/>
                <w:lang w:eastAsia="pl-PL"/>
              </w:rPr>
              <w:t xml:space="preserve">Liczba operacji ukierunkowanych na innowacje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monit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rująca LGD </w:t>
            </w:r>
          </w:p>
        </w:tc>
      </w:tr>
      <w:tr w:rsidR="003272AC" w:rsidRPr="003272AC" w:rsidTr="002C693A">
        <w:trPr>
          <w:trHeight w:val="136"/>
        </w:trPr>
        <w:tc>
          <w:tcPr>
            <w:tcW w:w="943"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1.2.2</w:t>
            </w:r>
          </w:p>
        </w:tc>
        <w:tc>
          <w:tcPr>
            <w:tcW w:w="2192"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Szkolenia, wizyty studyjne i wspa</w:t>
            </w:r>
            <w:r w:rsidRPr="003272AC">
              <w:rPr>
                <w:rFonts w:ascii="Times New Roman" w:eastAsia="Times New Roman" w:hAnsi="Times New Roman"/>
                <w:sz w:val="18"/>
                <w:szCs w:val="18"/>
                <w:lang w:eastAsia="pl-PL"/>
              </w:rPr>
              <w:t>r</w:t>
            </w:r>
            <w:r w:rsidRPr="003272AC">
              <w:rPr>
                <w:rFonts w:ascii="Times New Roman" w:eastAsia="Times New Roman" w:hAnsi="Times New Roman"/>
                <w:sz w:val="18"/>
                <w:szCs w:val="18"/>
                <w:lang w:eastAsia="pl-PL"/>
              </w:rPr>
              <w:t>cie merytoryczne dla osób planuj</w:t>
            </w:r>
            <w:r w:rsidRPr="003272AC">
              <w:rPr>
                <w:rFonts w:ascii="Times New Roman" w:eastAsia="Times New Roman" w:hAnsi="Times New Roman"/>
                <w:sz w:val="18"/>
                <w:szCs w:val="18"/>
                <w:lang w:eastAsia="pl-PL"/>
              </w:rPr>
              <w:t>ą</w:t>
            </w:r>
            <w:r w:rsidRPr="003272AC">
              <w:rPr>
                <w:rFonts w:ascii="Times New Roman" w:eastAsia="Times New Roman" w:hAnsi="Times New Roman"/>
                <w:sz w:val="18"/>
                <w:szCs w:val="18"/>
                <w:lang w:eastAsia="pl-PL"/>
              </w:rPr>
              <w:t>cych rozwój działalności g</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spodarczej</w:t>
            </w:r>
          </w:p>
        </w:tc>
        <w:tc>
          <w:tcPr>
            <w:tcW w:w="1690"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 projekt współpracy</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wydarzeń aktywizujących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7 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monit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rująca LGD  </w:t>
            </w:r>
          </w:p>
        </w:tc>
      </w:tr>
      <w:tr w:rsidR="003272AC" w:rsidRPr="003272AC" w:rsidTr="002C693A">
        <w:trPr>
          <w:trHeight w:val="136"/>
        </w:trPr>
        <w:tc>
          <w:tcPr>
            <w:tcW w:w="943"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b/>
                <w:sz w:val="18"/>
                <w:szCs w:val="18"/>
                <w:lang w:eastAsia="pl-PL"/>
              </w:rPr>
            </w:pPr>
            <w:r w:rsidRPr="003272AC">
              <w:rPr>
                <w:rFonts w:ascii="Times New Roman" w:eastAsia="Times New Roman" w:hAnsi="Times New Roman"/>
                <w:b/>
                <w:sz w:val="18"/>
                <w:szCs w:val="18"/>
                <w:lang w:eastAsia="pl-PL"/>
              </w:rPr>
              <w:t>1.3.1</w:t>
            </w:r>
          </w:p>
        </w:tc>
        <w:tc>
          <w:tcPr>
            <w:tcW w:w="2192"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Promocja loka</w:t>
            </w:r>
            <w:r w:rsidRPr="003272AC">
              <w:rPr>
                <w:rFonts w:ascii="Times New Roman" w:eastAsia="Times New Roman" w:hAnsi="Times New Roman"/>
                <w:sz w:val="18"/>
                <w:szCs w:val="18"/>
                <w:lang w:eastAsia="pl-PL"/>
              </w:rPr>
              <w:t>l</w:t>
            </w:r>
            <w:r w:rsidRPr="003272AC">
              <w:rPr>
                <w:rFonts w:ascii="Times New Roman" w:eastAsia="Times New Roman" w:hAnsi="Times New Roman"/>
                <w:sz w:val="18"/>
                <w:szCs w:val="18"/>
                <w:lang w:eastAsia="pl-PL"/>
              </w:rPr>
              <w:t xml:space="preserve">nych produktów i usług i tworzenie lokalnej marki </w:t>
            </w:r>
          </w:p>
        </w:tc>
        <w:tc>
          <w:tcPr>
            <w:tcW w:w="1690"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Przedsiębiorcy, mieszkańcy</w:t>
            </w:r>
          </w:p>
        </w:tc>
        <w:tc>
          <w:tcPr>
            <w:tcW w:w="1493"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1270"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centrów przetwórstwa lokalnego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sieci w zakresie krótkich </w:t>
            </w:r>
            <w:r w:rsidRPr="003272AC">
              <w:rPr>
                <w:rFonts w:ascii="Times New Roman" w:eastAsia="Times New Roman" w:hAnsi="Times New Roman"/>
                <w:sz w:val="18"/>
                <w:szCs w:val="18"/>
                <w:lang w:eastAsia="pl-PL"/>
              </w:rPr>
              <w:lastRenderedPageBreak/>
              <w:t>łańcuchów ży</w:t>
            </w:r>
            <w:r w:rsidRPr="003272AC">
              <w:rPr>
                <w:rFonts w:ascii="Times New Roman" w:eastAsia="Times New Roman" w:hAnsi="Times New Roman"/>
                <w:sz w:val="18"/>
                <w:szCs w:val="18"/>
                <w:lang w:eastAsia="pl-PL"/>
              </w:rPr>
              <w:t>w</w:t>
            </w:r>
            <w:r w:rsidRPr="003272AC">
              <w:rPr>
                <w:rFonts w:ascii="Times New Roman" w:eastAsia="Times New Roman" w:hAnsi="Times New Roman"/>
                <w:sz w:val="18"/>
                <w:szCs w:val="18"/>
                <w:lang w:eastAsia="pl-PL"/>
              </w:rPr>
              <w:t>nościowych lub rynków loka</w:t>
            </w:r>
            <w:r w:rsidRPr="003272AC">
              <w:rPr>
                <w:rFonts w:ascii="Times New Roman" w:eastAsia="Times New Roman" w:hAnsi="Times New Roman"/>
                <w:sz w:val="18"/>
                <w:szCs w:val="18"/>
                <w:lang w:eastAsia="pl-PL"/>
              </w:rPr>
              <w:t>l</w:t>
            </w:r>
            <w:r w:rsidRPr="003272AC">
              <w:rPr>
                <w:rFonts w:ascii="Times New Roman" w:eastAsia="Times New Roman" w:hAnsi="Times New Roman"/>
                <w:sz w:val="18"/>
                <w:szCs w:val="18"/>
                <w:lang w:eastAsia="pl-PL"/>
              </w:rPr>
              <w:t>nych które otrzymały wspa</w:t>
            </w:r>
            <w:r w:rsidRPr="003272AC">
              <w:rPr>
                <w:rFonts w:ascii="Times New Roman" w:eastAsia="Times New Roman" w:hAnsi="Times New Roman"/>
                <w:sz w:val="18"/>
                <w:szCs w:val="18"/>
                <w:lang w:eastAsia="pl-PL"/>
              </w:rPr>
              <w:t>r</w:t>
            </w:r>
            <w:r w:rsidRPr="003272AC">
              <w:rPr>
                <w:rFonts w:ascii="Times New Roman" w:eastAsia="Times New Roman" w:hAnsi="Times New Roman"/>
                <w:sz w:val="18"/>
                <w:szCs w:val="18"/>
                <w:lang w:eastAsia="pl-PL"/>
              </w:rPr>
              <w:t xml:space="preserve">cie w ramach realizacji LSR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monit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rująca LGD  </w:t>
            </w:r>
          </w:p>
        </w:tc>
      </w:tr>
      <w:tr w:rsidR="003272AC" w:rsidRPr="003272AC" w:rsidTr="002C693A">
        <w:trPr>
          <w:trHeight w:val="480"/>
        </w:trPr>
        <w:tc>
          <w:tcPr>
            <w:tcW w:w="3135"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SUMA</w:t>
            </w:r>
          </w:p>
        </w:tc>
        <w:tc>
          <w:tcPr>
            <w:tcW w:w="1690"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p>
        </w:tc>
        <w:tc>
          <w:tcPr>
            <w:tcW w:w="1493"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r w:rsidRPr="003272AC">
              <w:rPr>
                <w:rFonts w:ascii="Times New Roman" w:eastAsia="Times New Roman" w:hAnsi="Times New Roman"/>
                <w:b/>
                <w:bCs/>
                <w:sz w:val="18"/>
                <w:szCs w:val="18"/>
                <w:lang w:eastAsia="pl-PL"/>
              </w:rPr>
              <w:t> </w:t>
            </w:r>
          </w:p>
        </w:tc>
        <w:tc>
          <w:tcPr>
            <w:tcW w:w="7758" w:type="dxa"/>
            <w:gridSpan w:val="5"/>
            <w:tcBorders>
              <w:top w:val="single" w:sz="4" w:space="0" w:color="auto"/>
              <w:left w:val="nil"/>
              <w:bottom w:val="single" w:sz="8"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r>
    </w:tbl>
    <w:p w:rsidR="003272AC" w:rsidRPr="003272AC" w:rsidRDefault="003272AC" w:rsidP="003272AC">
      <w:pPr>
        <w:suppressAutoHyphens w:val="0"/>
        <w:autoSpaceDN/>
        <w:spacing w:after="0" w:line="240" w:lineRule="auto"/>
        <w:textAlignment w:val="auto"/>
        <w:rPr>
          <w:rFonts w:ascii="Times New Roman" w:eastAsia="Times New Roman" w:hAnsi="Times New Roman"/>
          <w:sz w:val="24"/>
          <w:szCs w:val="24"/>
          <w:lang w:eastAsia="pl-PL"/>
        </w:rPr>
      </w:pPr>
    </w:p>
    <w:p w:rsidR="003272AC" w:rsidRPr="003272AC" w:rsidRDefault="003272AC" w:rsidP="003272AC">
      <w:pPr>
        <w:suppressAutoHyphens w:val="0"/>
        <w:autoSpaceDN/>
        <w:spacing w:after="160" w:line="259" w:lineRule="auto"/>
        <w:textAlignment w:val="auto"/>
        <w:rPr>
          <w:rFonts w:ascii="Times New Roman" w:eastAsia="Times New Roman" w:hAnsi="Times New Roman"/>
          <w:sz w:val="24"/>
          <w:szCs w:val="24"/>
          <w:lang w:eastAsia="pl-PL"/>
        </w:rPr>
      </w:pPr>
      <w:r w:rsidRPr="003272AC">
        <w:rPr>
          <w:rFonts w:ascii="Times New Roman" w:eastAsia="Times New Roman" w:hAnsi="Times New Roman"/>
          <w:sz w:val="24"/>
          <w:szCs w:val="24"/>
          <w:lang w:eastAsia="pl-PL"/>
        </w:rPr>
        <w:br w:type="page"/>
      </w:r>
    </w:p>
    <w:tbl>
      <w:tblPr>
        <w:tblW w:w="0" w:type="auto"/>
        <w:tblInd w:w="-72" w:type="dxa"/>
        <w:tblCellMar>
          <w:left w:w="70" w:type="dxa"/>
          <w:right w:w="70" w:type="dxa"/>
        </w:tblCellMar>
        <w:tblLook w:val="04A0" w:firstRow="1" w:lastRow="0" w:firstColumn="1" w:lastColumn="0" w:noHBand="0" w:noVBand="1"/>
      </w:tblPr>
      <w:tblGrid>
        <w:gridCol w:w="602"/>
        <w:gridCol w:w="1583"/>
        <w:gridCol w:w="1180"/>
        <w:gridCol w:w="1132"/>
        <w:gridCol w:w="865"/>
        <w:gridCol w:w="1010"/>
        <w:gridCol w:w="1000"/>
        <w:gridCol w:w="790"/>
        <w:gridCol w:w="1690"/>
      </w:tblGrid>
      <w:tr w:rsidR="003272AC" w:rsidRPr="003272AC" w:rsidTr="002C693A">
        <w:trPr>
          <w:gridAfter w:val="1"/>
          <w:wAfter w:w="3962" w:type="dxa"/>
          <w:trHeight w:val="240"/>
        </w:trPr>
        <w:tc>
          <w:tcPr>
            <w:tcW w:w="10114" w:type="dxa"/>
            <w:gridSpan w:val="8"/>
            <w:tcBorders>
              <w:top w:val="nil"/>
              <w:left w:val="nil"/>
              <w:bottom w:val="single" w:sz="8"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b/>
                <w:i/>
                <w:iCs/>
                <w:sz w:val="24"/>
                <w:szCs w:val="24"/>
                <w:lang w:eastAsia="pl-PL"/>
              </w:rPr>
            </w:pPr>
            <w:r w:rsidRPr="003272AC">
              <w:rPr>
                <w:rFonts w:ascii="Times New Roman" w:eastAsia="Times New Roman" w:hAnsi="Times New Roman"/>
                <w:b/>
                <w:i/>
                <w:iCs/>
                <w:sz w:val="24"/>
                <w:szCs w:val="24"/>
                <w:lang w:eastAsia="pl-PL"/>
              </w:rPr>
              <w:lastRenderedPageBreak/>
              <w:t>Cele i wskaźniki – tabela do ewentualnego wykorzystania w rozdziale V LSR</w:t>
            </w:r>
          </w:p>
        </w:tc>
      </w:tr>
      <w:tr w:rsidR="003272AC" w:rsidRPr="003272AC" w:rsidTr="002C693A">
        <w:trPr>
          <w:trHeight w:val="465"/>
        </w:trPr>
        <w:tc>
          <w:tcPr>
            <w:tcW w:w="969" w:type="dxa"/>
            <w:tcBorders>
              <w:top w:val="nil"/>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ind w:right="45"/>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w:t>
            </w:r>
          </w:p>
        </w:tc>
        <w:tc>
          <w:tcPr>
            <w:tcW w:w="2207" w:type="dxa"/>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 OGÓLNY  II</w:t>
            </w:r>
          </w:p>
        </w:tc>
        <w:tc>
          <w:tcPr>
            <w:tcW w:w="10900" w:type="dxa"/>
            <w:gridSpan w:val="7"/>
            <w:tcBorders>
              <w:top w:val="single" w:sz="8" w:space="0" w:color="auto"/>
              <w:left w:val="nil"/>
              <w:bottom w:val="single" w:sz="4" w:space="0" w:color="auto"/>
              <w:right w:val="single" w:sz="8" w:space="0" w:color="000000"/>
            </w:tcBorders>
            <w:shd w:val="clear" w:color="auto" w:fill="FFFF00"/>
          </w:tcPr>
          <w:p w:rsidR="003272AC" w:rsidRPr="003272AC" w:rsidRDefault="003272AC" w:rsidP="003272AC">
            <w:pPr>
              <w:suppressAutoHyphens w:val="0"/>
              <w:autoSpaceDN/>
              <w:spacing w:after="120"/>
              <w:jc w:val="center"/>
              <w:textAlignment w:val="auto"/>
              <w:rPr>
                <w:rFonts w:ascii="Times New Roman" w:eastAsia="Times New Roman" w:hAnsi="Times New Roman"/>
                <w:b/>
                <w:bCs/>
                <w:color w:val="000000"/>
                <w:sz w:val="18"/>
                <w:szCs w:val="18"/>
                <w:lang w:eastAsia="pl-PL"/>
              </w:rPr>
            </w:pPr>
            <w:r w:rsidRPr="003272AC">
              <w:rPr>
                <w:rFonts w:ascii="Times New Roman" w:eastAsia="Times New Roman" w:hAnsi="Times New Roman"/>
                <w:b/>
                <w:bCs/>
                <w:color w:val="000000"/>
                <w:sz w:val="18"/>
                <w:szCs w:val="18"/>
                <w:lang w:eastAsia="pl-PL"/>
              </w:rPr>
              <w:t>Wiedza, kompetencje i kreatywność mieszkańców kluczem dynamicznego rozwoju </w:t>
            </w:r>
          </w:p>
        </w:tc>
      </w:tr>
      <w:tr w:rsidR="003272AC" w:rsidRPr="003272AC" w:rsidTr="002C693A">
        <w:trPr>
          <w:trHeight w:val="270"/>
        </w:trPr>
        <w:tc>
          <w:tcPr>
            <w:tcW w:w="969"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w:t>
            </w:r>
          </w:p>
        </w:tc>
        <w:tc>
          <w:tcPr>
            <w:tcW w:w="2207" w:type="dxa"/>
            <w:vMerge w:val="restart"/>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CELE SZCZEG</w:t>
            </w:r>
            <w:r w:rsidRPr="003272AC">
              <w:rPr>
                <w:rFonts w:ascii="Times New Roman" w:eastAsia="Times New Roman" w:hAnsi="Times New Roman"/>
                <w:sz w:val="18"/>
                <w:szCs w:val="18"/>
                <w:lang w:eastAsia="pl-PL"/>
              </w:rPr>
              <w:t>Ó</w:t>
            </w:r>
            <w:r w:rsidRPr="003272AC">
              <w:rPr>
                <w:rFonts w:ascii="Times New Roman" w:eastAsia="Times New Roman" w:hAnsi="Times New Roman"/>
                <w:sz w:val="18"/>
                <w:szCs w:val="18"/>
                <w:lang w:eastAsia="pl-PL"/>
              </w:rPr>
              <w:t>ŁOWE</w:t>
            </w:r>
          </w:p>
        </w:tc>
        <w:tc>
          <w:tcPr>
            <w:tcW w:w="10900"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Podnoszenie kompetencji mieszkańców w zakresie wykorzystania technologii informatycznych w codziennym życiu </w:t>
            </w:r>
          </w:p>
        </w:tc>
      </w:tr>
      <w:tr w:rsidR="003272AC" w:rsidRPr="003272AC" w:rsidTr="002C693A">
        <w:trPr>
          <w:trHeight w:val="270"/>
        </w:trPr>
        <w:tc>
          <w:tcPr>
            <w:tcW w:w="969"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w:t>
            </w:r>
          </w:p>
        </w:tc>
        <w:tc>
          <w:tcPr>
            <w:tcW w:w="2207" w:type="dxa"/>
            <w:vMerge/>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0900"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jc w:val="both"/>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Wzrost świadomości mieszkańców w zakresie ochrony środowiska i zmian klimatycznych </w:t>
            </w:r>
          </w:p>
        </w:tc>
      </w:tr>
      <w:tr w:rsidR="003272AC" w:rsidRPr="003272AC" w:rsidTr="002C693A">
        <w:trPr>
          <w:trHeight w:val="270"/>
        </w:trPr>
        <w:tc>
          <w:tcPr>
            <w:tcW w:w="969" w:type="dxa"/>
            <w:tcBorders>
              <w:top w:val="nil"/>
              <w:left w:val="single" w:sz="8"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w:t>
            </w:r>
          </w:p>
        </w:tc>
        <w:tc>
          <w:tcPr>
            <w:tcW w:w="2207" w:type="dxa"/>
            <w:tcBorders>
              <w:top w:val="nil"/>
              <w:left w:val="single" w:sz="4"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0900"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jc w:val="both"/>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Kreatywność w codzienności szansą na szybki rozwój posiadanych predyspozycji</w:t>
            </w:r>
          </w:p>
        </w:tc>
      </w:tr>
      <w:tr w:rsidR="003272AC" w:rsidRPr="003272AC" w:rsidTr="002C693A">
        <w:trPr>
          <w:trHeight w:val="765"/>
        </w:trPr>
        <w:tc>
          <w:tcPr>
            <w:tcW w:w="3176" w:type="dxa"/>
            <w:gridSpan w:val="2"/>
            <w:tcBorders>
              <w:top w:val="single" w:sz="4" w:space="0" w:color="auto"/>
              <w:left w:val="single" w:sz="8" w:space="0" w:color="auto"/>
              <w:bottom w:val="single" w:sz="4" w:space="0" w:color="auto"/>
              <w:right w:val="single" w:sz="4" w:space="0" w:color="auto"/>
            </w:tcBorders>
            <w:shd w:val="clear" w:color="auto" w:fill="auto"/>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oddziaływania dla celu ogólnego</w:t>
            </w:r>
          </w:p>
        </w:tc>
        <w:tc>
          <w:tcPr>
            <w:tcW w:w="891" w:type="dxa"/>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2014 Rok</w:t>
            </w:r>
          </w:p>
        </w:tc>
        <w:tc>
          <w:tcPr>
            <w:tcW w:w="0" w:type="auto"/>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435"/>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W1.0</w:t>
            </w:r>
          </w:p>
        </w:tc>
        <w:tc>
          <w:tcPr>
            <w:tcW w:w="3755"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nowopowstałych organizacji społecznych </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2 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KRS, ewidencja prowadzona przez Starostę Powiatu</w:t>
            </w:r>
          </w:p>
        </w:tc>
      </w:tr>
      <w:tr w:rsidR="003272AC" w:rsidRPr="003272AC" w:rsidTr="002C693A">
        <w:trPr>
          <w:trHeight w:val="630"/>
        </w:trPr>
        <w:tc>
          <w:tcPr>
            <w:tcW w:w="3176" w:type="dxa"/>
            <w:gridSpan w:val="2"/>
            <w:tcBorders>
              <w:top w:val="single" w:sz="4" w:space="0" w:color="auto"/>
              <w:left w:val="single" w:sz="8" w:space="0" w:color="auto"/>
              <w:bottom w:val="single" w:sz="4" w:space="0" w:color="auto"/>
              <w:right w:val="single" w:sz="4" w:space="0" w:color="auto"/>
            </w:tcBorders>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rezultatu dla celów szczegółowych</w:t>
            </w:r>
          </w:p>
        </w:tc>
        <w:tc>
          <w:tcPr>
            <w:tcW w:w="891" w:type="dxa"/>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2015 Rok</w:t>
            </w:r>
          </w:p>
        </w:tc>
        <w:tc>
          <w:tcPr>
            <w:tcW w:w="0" w:type="auto"/>
            <w:tcBorders>
              <w:top w:val="nil"/>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225"/>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w1.1</w:t>
            </w:r>
          </w:p>
        </w:tc>
        <w:tc>
          <w:tcPr>
            <w:tcW w:w="3755"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osób przeszkolonych w tym liczba osób z grup </w:t>
            </w:r>
            <w:proofErr w:type="spellStart"/>
            <w:r w:rsidRPr="003272AC">
              <w:rPr>
                <w:rFonts w:ascii="Times New Roman" w:eastAsia="Times New Roman" w:hAnsi="Times New Roman"/>
                <w:sz w:val="18"/>
                <w:szCs w:val="18"/>
                <w:lang w:eastAsia="pl-PL"/>
              </w:rPr>
              <w:t>defaworyzow</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w:t>
            </w:r>
            <w:proofErr w:type="spellEnd"/>
            <w:r w:rsidRPr="003272AC">
              <w:rPr>
                <w:rFonts w:ascii="Times New Roman" w:eastAsia="Times New Roman" w:hAnsi="Times New Roman"/>
                <w:sz w:val="18"/>
                <w:szCs w:val="18"/>
                <w:lang w:eastAsia="pl-PL"/>
              </w:rPr>
              <w:t xml:space="preserve"> objętych ww. wsparciem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osób oceniających szkolenia jako adekwatne do oczekiwań zawodowych</w:t>
            </w:r>
            <w:r w:rsidRPr="003272AC">
              <w:rPr>
                <w:rFonts w:ascii="Times New Roman" w:eastAsia="Times New Roman" w:hAnsi="Times New Roman"/>
                <w:lang w:eastAsia="pl-PL"/>
              </w:rPr>
              <w:t xml:space="preserve">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30 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dane LGD </w:t>
            </w:r>
          </w:p>
        </w:tc>
      </w:tr>
      <w:tr w:rsidR="003272AC" w:rsidRPr="003272AC" w:rsidTr="002C693A">
        <w:trPr>
          <w:trHeight w:val="225"/>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w1.2</w:t>
            </w:r>
          </w:p>
        </w:tc>
        <w:tc>
          <w:tcPr>
            <w:tcW w:w="3755"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osób przeszkolonych w tym liczba osób z grup </w:t>
            </w:r>
            <w:proofErr w:type="spellStart"/>
            <w:r w:rsidRPr="003272AC">
              <w:rPr>
                <w:rFonts w:ascii="Times New Roman" w:eastAsia="Times New Roman" w:hAnsi="Times New Roman"/>
                <w:sz w:val="18"/>
                <w:szCs w:val="18"/>
                <w:lang w:eastAsia="pl-PL"/>
              </w:rPr>
              <w:t>defaworyzow</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w:t>
            </w:r>
            <w:proofErr w:type="spellEnd"/>
            <w:r w:rsidRPr="003272AC">
              <w:rPr>
                <w:rFonts w:ascii="Times New Roman" w:eastAsia="Times New Roman" w:hAnsi="Times New Roman"/>
                <w:sz w:val="18"/>
                <w:szCs w:val="18"/>
                <w:lang w:eastAsia="pl-PL"/>
              </w:rPr>
              <w:t xml:space="preserve"> objętych ww. wsparciem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osób oceniających szkolenia jako adekwatne do oczekiwań zawodowych</w:t>
            </w:r>
            <w:r w:rsidRPr="003272AC">
              <w:rPr>
                <w:rFonts w:ascii="Times New Roman" w:eastAsia="Times New Roman" w:hAnsi="Times New Roman"/>
                <w:lang w:eastAsia="pl-PL"/>
              </w:rPr>
              <w:t xml:space="preserve">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50 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Sprawozdanie beneficjentów, dane LGD</w:t>
            </w:r>
          </w:p>
        </w:tc>
      </w:tr>
      <w:tr w:rsidR="003272AC" w:rsidRPr="003272AC" w:rsidTr="002C693A">
        <w:trPr>
          <w:trHeight w:val="225"/>
        </w:trPr>
        <w:tc>
          <w:tcPr>
            <w:tcW w:w="969"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w1.3</w:t>
            </w:r>
          </w:p>
        </w:tc>
        <w:tc>
          <w:tcPr>
            <w:tcW w:w="3755"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osób przeszkolonych w tym liczba osób z grup </w:t>
            </w:r>
            <w:proofErr w:type="spellStart"/>
            <w:r w:rsidRPr="003272AC">
              <w:rPr>
                <w:rFonts w:ascii="Times New Roman" w:eastAsia="Times New Roman" w:hAnsi="Times New Roman"/>
                <w:sz w:val="18"/>
                <w:szCs w:val="18"/>
                <w:lang w:eastAsia="pl-PL"/>
              </w:rPr>
              <w:t>defaworyzow</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w:t>
            </w:r>
            <w:proofErr w:type="spellEnd"/>
            <w:r w:rsidRPr="003272AC">
              <w:rPr>
                <w:rFonts w:ascii="Times New Roman" w:eastAsia="Times New Roman" w:hAnsi="Times New Roman"/>
                <w:sz w:val="18"/>
                <w:szCs w:val="18"/>
                <w:lang w:eastAsia="pl-PL"/>
              </w:rPr>
              <w:t xml:space="preserve"> objętych ww. wsparciem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osób oceniających szkolenia jako adekwatne do oczekiwań zawodowych</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891"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nil"/>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50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dane LGD</w:t>
            </w:r>
          </w:p>
        </w:tc>
      </w:tr>
      <w:tr w:rsidR="003272AC" w:rsidRPr="003272AC" w:rsidTr="002C693A">
        <w:trPr>
          <w:trHeight w:val="225"/>
        </w:trPr>
        <w:tc>
          <w:tcPr>
            <w:tcW w:w="3176"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Przedsięwzięcia</w:t>
            </w:r>
          </w:p>
        </w:tc>
        <w:tc>
          <w:tcPr>
            <w:tcW w:w="1548" w:type="dxa"/>
            <w:vMerge w:val="restart"/>
            <w:tcBorders>
              <w:top w:val="single" w:sz="4" w:space="0" w:color="auto"/>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Grupy doc</w:t>
            </w:r>
            <w:r w:rsidRPr="003272AC">
              <w:rPr>
                <w:rFonts w:ascii="Times New Roman" w:eastAsia="Times New Roman" w:hAnsi="Times New Roman"/>
                <w:color w:val="000000"/>
                <w:sz w:val="18"/>
                <w:szCs w:val="18"/>
                <w:lang w:eastAsia="pl-PL"/>
              </w:rPr>
              <w:t>e</w:t>
            </w:r>
            <w:r w:rsidRPr="003272AC">
              <w:rPr>
                <w:rFonts w:ascii="Times New Roman" w:eastAsia="Times New Roman" w:hAnsi="Times New Roman"/>
                <w:color w:val="000000"/>
                <w:sz w:val="18"/>
                <w:szCs w:val="18"/>
                <w:lang w:eastAsia="pl-PL"/>
              </w:rPr>
              <w:t>lowe</w:t>
            </w:r>
          </w:p>
        </w:tc>
        <w:tc>
          <w:tcPr>
            <w:tcW w:w="1699"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 xml:space="preserve"> Sposób realizacji (konkurs, projekt gra</w:t>
            </w:r>
            <w:r w:rsidRPr="003272AC">
              <w:rPr>
                <w:rFonts w:ascii="Times New Roman" w:eastAsia="Times New Roman" w:hAnsi="Times New Roman"/>
                <w:color w:val="000000"/>
                <w:sz w:val="18"/>
                <w:szCs w:val="18"/>
                <w:lang w:eastAsia="pl-PL"/>
              </w:rPr>
              <w:t>n</w:t>
            </w:r>
            <w:r w:rsidRPr="003272AC">
              <w:rPr>
                <w:rFonts w:ascii="Times New Roman" w:eastAsia="Times New Roman" w:hAnsi="Times New Roman"/>
                <w:color w:val="000000"/>
                <w:sz w:val="18"/>
                <w:szCs w:val="18"/>
                <w:lang w:eastAsia="pl-PL"/>
              </w:rPr>
              <w:t>towy, oper</w:t>
            </w:r>
            <w:r w:rsidRPr="003272AC">
              <w:rPr>
                <w:rFonts w:ascii="Times New Roman" w:eastAsia="Times New Roman" w:hAnsi="Times New Roman"/>
                <w:color w:val="000000"/>
                <w:sz w:val="18"/>
                <w:szCs w:val="18"/>
                <w:lang w:eastAsia="pl-PL"/>
              </w:rPr>
              <w:t>a</w:t>
            </w:r>
            <w:r w:rsidRPr="003272AC">
              <w:rPr>
                <w:rFonts w:ascii="Times New Roman" w:eastAsia="Times New Roman" w:hAnsi="Times New Roman"/>
                <w:color w:val="000000"/>
                <w:sz w:val="18"/>
                <w:szCs w:val="18"/>
                <w:lang w:eastAsia="pl-PL"/>
              </w:rPr>
              <w:t>cja własna, projekt współpracy, aktywizacja itp.)</w:t>
            </w:r>
          </w:p>
        </w:tc>
        <w:tc>
          <w:tcPr>
            <w:tcW w:w="7653" w:type="dxa"/>
            <w:gridSpan w:val="5"/>
            <w:tcBorders>
              <w:top w:val="single" w:sz="4" w:space="0" w:color="auto"/>
              <w:left w:val="nil"/>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Wskaźniki produktu</w:t>
            </w:r>
          </w:p>
        </w:tc>
      </w:tr>
      <w:tr w:rsidR="003272AC" w:rsidRPr="003272AC" w:rsidTr="002C693A">
        <w:trPr>
          <w:trHeight w:val="225"/>
        </w:trPr>
        <w:tc>
          <w:tcPr>
            <w:tcW w:w="3176"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548" w:type="dxa"/>
            <w:vMerge/>
            <w:tcBorders>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699"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891"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Źródło d</w:t>
            </w:r>
            <w:r w:rsidRPr="003272AC">
              <w:rPr>
                <w:rFonts w:ascii="Times New Roman" w:eastAsia="Times New Roman" w:hAnsi="Times New Roman"/>
                <w:color w:val="000000"/>
                <w:sz w:val="18"/>
                <w:szCs w:val="18"/>
                <w:lang w:eastAsia="pl-PL"/>
              </w:rPr>
              <w:t>a</w:t>
            </w:r>
            <w:r w:rsidRPr="003272AC">
              <w:rPr>
                <w:rFonts w:ascii="Times New Roman" w:eastAsia="Times New Roman" w:hAnsi="Times New Roman"/>
                <w:color w:val="000000"/>
                <w:sz w:val="18"/>
                <w:szCs w:val="18"/>
                <w:lang w:eastAsia="pl-PL"/>
              </w:rPr>
              <w:t>nych/sposób pomiaru</w:t>
            </w:r>
          </w:p>
        </w:tc>
      </w:tr>
      <w:tr w:rsidR="003272AC" w:rsidRPr="003272AC" w:rsidTr="002C693A">
        <w:trPr>
          <w:trHeight w:val="915"/>
        </w:trPr>
        <w:tc>
          <w:tcPr>
            <w:tcW w:w="3176" w:type="dxa"/>
            <w:gridSpan w:val="2"/>
            <w:vMerge/>
            <w:tcBorders>
              <w:top w:val="single" w:sz="4" w:space="0" w:color="auto"/>
              <w:left w:val="single" w:sz="8"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548" w:type="dxa"/>
            <w:vMerge/>
            <w:tcBorders>
              <w:left w:val="single" w:sz="4" w:space="0" w:color="auto"/>
              <w:bottom w:val="single" w:sz="4" w:space="0" w:color="000000"/>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699" w:type="dxa"/>
            <w:vMerge/>
            <w:tcBorders>
              <w:top w:val="single" w:sz="4" w:space="0" w:color="auto"/>
              <w:left w:val="single" w:sz="4" w:space="0" w:color="auto"/>
              <w:bottom w:val="single" w:sz="4" w:space="0" w:color="auto"/>
              <w:right w:val="single" w:sz="4"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891" w:type="dxa"/>
            <w:vMerge/>
            <w:tcBorders>
              <w:top w:val="single" w:sz="4" w:space="0" w:color="auto"/>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0" w:type="auto"/>
            <w:vMerge/>
            <w:tcBorders>
              <w:top w:val="nil"/>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początkowa 2015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r>
      <w:tr w:rsidR="003272AC" w:rsidRPr="003272AC" w:rsidTr="002C693A">
        <w:trPr>
          <w:trHeight w:val="184"/>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1.1.1</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Finansowanie projektów eduk</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 xml:space="preserve">cyjnych w zakresie </w:t>
            </w:r>
            <w:r w:rsidRPr="003272AC">
              <w:rPr>
                <w:rFonts w:ascii="Times New Roman" w:eastAsia="Times New Roman" w:hAnsi="Times New Roman"/>
                <w:sz w:val="18"/>
                <w:szCs w:val="18"/>
                <w:lang w:eastAsia="pl-PL"/>
              </w:rPr>
              <w:lastRenderedPageBreak/>
              <w:t>nabywania umi</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jętności aktywnego funkcjonowania w wirtualnym świecie i korzystania z elektronicznych zasobów</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 xml:space="preserve"> Mieszkańcy, działacze </w:t>
            </w:r>
            <w:r w:rsidRPr="003272AC">
              <w:rPr>
                <w:rFonts w:ascii="Times New Roman" w:eastAsia="Times New Roman" w:hAnsi="Times New Roman"/>
                <w:sz w:val="18"/>
                <w:szCs w:val="18"/>
                <w:lang w:eastAsia="pl-PL"/>
              </w:rPr>
              <w:lastRenderedPageBreak/>
              <w:t>społeczni</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konkurs</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 </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 xml:space="preserve">Liczba szkoleń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 xml:space="preserve"> Liczba wydarzeń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2 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 xml:space="preserve">ficjentów, ankieta </w:t>
            </w:r>
            <w:r w:rsidRPr="003272AC">
              <w:rPr>
                <w:rFonts w:ascii="Times New Roman" w:eastAsia="Times New Roman" w:hAnsi="Times New Roman"/>
                <w:sz w:val="18"/>
                <w:szCs w:val="18"/>
                <w:lang w:eastAsia="pl-PL"/>
              </w:rPr>
              <w:lastRenderedPageBreak/>
              <w:t>monitorująca LGD </w:t>
            </w:r>
          </w:p>
        </w:tc>
      </w:tr>
      <w:tr w:rsidR="003272AC" w:rsidRPr="003272AC" w:rsidTr="002C693A">
        <w:trPr>
          <w:trHeight w:val="373"/>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b/>
                <w:sz w:val="18"/>
                <w:szCs w:val="18"/>
                <w:lang w:eastAsia="pl-PL"/>
              </w:rPr>
            </w:pPr>
            <w:r w:rsidRPr="003272AC">
              <w:rPr>
                <w:rFonts w:ascii="Times New Roman" w:eastAsia="Times New Roman" w:hAnsi="Times New Roman"/>
                <w:b/>
                <w:sz w:val="18"/>
                <w:szCs w:val="18"/>
                <w:lang w:eastAsia="pl-PL"/>
              </w:rPr>
              <w:lastRenderedPageBreak/>
              <w:t>1.2.1</w:t>
            </w:r>
          </w:p>
        </w:tc>
        <w:tc>
          <w:tcPr>
            <w:tcW w:w="2207"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Finansowanie programów eduk</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cyjnych, związ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 z konieczn</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ścią poszanowania środowiska nat</w:t>
            </w:r>
            <w:r w:rsidRPr="003272AC">
              <w:rPr>
                <w:rFonts w:ascii="Times New Roman" w:eastAsia="Times New Roman" w:hAnsi="Times New Roman"/>
                <w:sz w:val="18"/>
                <w:szCs w:val="18"/>
                <w:lang w:eastAsia="pl-PL"/>
              </w:rPr>
              <w:t>u</w:t>
            </w:r>
            <w:r w:rsidRPr="003272AC">
              <w:rPr>
                <w:rFonts w:ascii="Times New Roman" w:eastAsia="Times New Roman" w:hAnsi="Times New Roman"/>
                <w:sz w:val="18"/>
                <w:szCs w:val="18"/>
                <w:lang w:eastAsia="pl-PL"/>
              </w:rPr>
              <w:t>ralnego i wykorz</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stania alternaty</w:t>
            </w:r>
            <w:r w:rsidRPr="003272AC">
              <w:rPr>
                <w:rFonts w:ascii="Times New Roman" w:eastAsia="Times New Roman" w:hAnsi="Times New Roman"/>
                <w:sz w:val="18"/>
                <w:szCs w:val="18"/>
                <w:lang w:eastAsia="pl-PL"/>
              </w:rPr>
              <w:t>w</w:t>
            </w:r>
            <w:r w:rsidRPr="003272AC">
              <w:rPr>
                <w:rFonts w:ascii="Times New Roman" w:eastAsia="Times New Roman" w:hAnsi="Times New Roman"/>
                <w:sz w:val="18"/>
                <w:szCs w:val="18"/>
                <w:lang w:eastAsia="pl-PL"/>
              </w:rPr>
              <w:t>nych źródłach energii</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E w:val="0"/>
              <w:adjustRightInd w:val="0"/>
              <w:spacing w:after="0" w:line="240" w:lineRule="auto"/>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Liczba szkoleń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Liczba wydarzeń</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3</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Sprawozdanie ben</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ficjentów, ankieta monitorująca LGD </w:t>
            </w:r>
          </w:p>
        </w:tc>
      </w:tr>
      <w:tr w:rsidR="003272AC" w:rsidRPr="003272AC" w:rsidTr="002C693A">
        <w:trPr>
          <w:trHeight w:val="136"/>
        </w:trPr>
        <w:tc>
          <w:tcPr>
            <w:tcW w:w="969"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1.2.2</w:t>
            </w:r>
          </w:p>
        </w:tc>
        <w:tc>
          <w:tcPr>
            <w:tcW w:w="2207"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Finansowanie kampanii inform</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cyjnej i promocy</w:t>
            </w:r>
            <w:r w:rsidRPr="003272AC">
              <w:rPr>
                <w:rFonts w:ascii="Times New Roman" w:eastAsia="Times New Roman" w:hAnsi="Times New Roman"/>
                <w:sz w:val="18"/>
                <w:szCs w:val="18"/>
                <w:lang w:eastAsia="pl-PL"/>
              </w:rPr>
              <w:t>j</w:t>
            </w:r>
            <w:r w:rsidRPr="003272AC">
              <w:rPr>
                <w:rFonts w:ascii="Times New Roman" w:eastAsia="Times New Roman" w:hAnsi="Times New Roman"/>
                <w:sz w:val="18"/>
                <w:szCs w:val="18"/>
                <w:lang w:eastAsia="pl-PL"/>
              </w:rPr>
              <w:t>nej skarbów loka</w:t>
            </w:r>
            <w:r w:rsidRPr="003272AC">
              <w:rPr>
                <w:rFonts w:ascii="Times New Roman" w:eastAsia="Times New Roman" w:hAnsi="Times New Roman"/>
                <w:sz w:val="18"/>
                <w:szCs w:val="18"/>
                <w:lang w:eastAsia="pl-PL"/>
              </w:rPr>
              <w:t>l</w:t>
            </w:r>
            <w:r w:rsidRPr="003272AC">
              <w:rPr>
                <w:rFonts w:ascii="Times New Roman" w:eastAsia="Times New Roman" w:hAnsi="Times New Roman"/>
                <w:sz w:val="18"/>
                <w:szCs w:val="18"/>
                <w:lang w:eastAsia="pl-PL"/>
              </w:rPr>
              <w:t>nej przyrody i środowiska nat</w:t>
            </w:r>
            <w:r w:rsidRPr="003272AC">
              <w:rPr>
                <w:rFonts w:ascii="Times New Roman" w:eastAsia="Times New Roman" w:hAnsi="Times New Roman"/>
                <w:sz w:val="18"/>
                <w:szCs w:val="18"/>
                <w:lang w:eastAsia="pl-PL"/>
              </w:rPr>
              <w:t>u</w:t>
            </w:r>
            <w:r w:rsidRPr="003272AC">
              <w:rPr>
                <w:rFonts w:ascii="Times New Roman" w:eastAsia="Times New Roman" w:hAnsi="Times New Roman"/>
                <w:sz w:val="18"/>
                <w:szCs w:val="18"/>
                <w:lang w:eastAsia="pl-PL"/>
              </w:rPr>
              <w:t>ralnego</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turyści </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Liczba wydarzeń</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3 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ficjentów, ankieta monitorująca LGD  </w:t>
            </w:r>
          </w:p>
        </w:tc>
      </w:tr>
      <w:tr w:rsidR="003272AC" w:rsidRPr="003272AC" w:rsidTr="002C693A">
        <w:trPr>
          <w:trHeight w:val="136"/>
        </w:trPr>
        <w:tc>
          <w:tcPr>
            <w:tcW w:w="969"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b/>
                <w:sz w:val="18"/>
                <w:szCs w:val="18"/>
                <w:lang w:eastAsia="pl-PL"/>
              </w:rPr>
            </w:pPr>
            <w:r w:rsidRPr="003272AC">
              <w:rPr>
                <w:rFonts w:ascii="Times New Roman" w:eastAsia="Times New Roman" w:hAnsi="Times New Roman"/>
                <w:b/>
                <w:sz w:val="18"/>
                <w:szCs w:val="18"/>
                <w:lang w:eastAsia="pl-PL"/>
              </w:rPr>
              <w:t>1.3.1</w:t>
            </w:r>
          </w:p>
        </w:tc>
        <w:tc>
          <w:tcPr>
            <w:tcW w:w="2207"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Finansowanie działań na rzecz rewitalizacji sp</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łecznej i wzmo</w:t>
            </w:r>
            <w:r w:rsidRPr="003272AC">
              <w:rPr>
                <w:rFonts w:ascii="Times New Roman" w:eastAsia="Times New Roman" w:hAnsi="Times New Roman"/>
                <w:sz w:val="18"/>
                <w:szCs w:val="18"/>
                <w:lang w:eastAsia="pl-PL"/>
              </w:rPr>
              <w:t>c</w:t>
            </w:r>
            <w:r w:rsidRPr="003272AC">
              <w:rPr>
                <w:rFonts w:ascii="Times New Roman" w:eastAsia="Times New Roman" w:hAnsi="Times New Roman"/>
                <w:sz w:val="18"/>
                <w:szCs w:val="18"/>
                <w:lang w:eastAsia="pl-PL"/>
              </w:rPr>
              <w:t>nienia kapitału społecznego oraz rozwoju organizacji społecznych</w:t>
            </w:r>
          </w:p>
        </w:tc>
        <w:tc>
          <w:tcPr>
            <w:tcW w:w="1548"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działacze społeczni</w:t>
            </w:r>
          </w:p>
        </w:tc>
        <w:tc>
          <w:tcPr>
            <w:tcW w:w="1699"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891"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nil"/>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wydarzeń</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6</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ficjentów, ankieta monitorująca LGD </w:t>
            </w:r>
          </w:p>
        </w:tc>
      </w:tr>
      <w:tr w:rsidR="003272AC" w:rsidRPr="003272AC" w:rsidTr="002C693A">
        <w:trPr>
          <w:trHeight w:val="480"/>
        </w:trPr>
        <w:tc>
          <w:tcPr>
            <w:tcW w:w="3176"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SUMA</w:t>
            </w:r>
          </w:p>
        </w:tc>
        <w:tc>
          <w:tcPr>
            <w:tcW w:w="1548"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p>
        </w:tc>
        <w:tc>
          <w:tcPr>
            <w:tcW w:w="1699"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r w:rsidRPr="003272AC">
              <w:rPr>
                <w:rFonts w:ascii="Times New Roman" w:eastAsia="Times New Roman" w:hAnsi="Times New Roman"/>
                <w:b/>
                <w:bCs/>
                <w:sz w:val="18"/>
                <w:szCs w:val="18"/>
                <w:lang w:eastAsia="pl-PL"/>
              </w:rPr>
              <w:t> </w:t>
            </w:r>
          </w:p>
        </w:tc>
        <w:tc>
          <w:tcPr>
            <w:tcW w:w="7653" w:type="dxa"/>
            <w:gridSpan w:val="5"/>
            <w:tcBorders>
              <w:top w:val="single" w:sz="4" w:space="0" w:color="auto"/>
              <w:left w:val="nil"/>
              <w:bottom w:val="single" w:sz="8"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r>
    </w:tbl>
    <w:p w:rsidR="003272AC" w:rsidRPr="003272AC" w:rsidRDefault="003272AC" w:rsidP="003272AC">
      <w:pPr>
        <w:suppressAutoHyphens w:val="0"/>
        <w:autoSpaceDN/>
        <w:spacing w:after="0" w:line="240" w:lineRule="auto"/>
        <w:textAlignment w:val="auto"/>
        <w:rPr>
          <w:rFonts w:ascii="Times New Roman" w:eastAsia="Times New Roman" w:hAnsi="Times New Roman"/>
          <w:sz w:val="24"/>
          <w:szCs w:val="24"/>
          <w:lang w:eastAsia="pl-PL"/>
        </w:rPr>
      </w:pPr>
    </w:p>
    <w:p w:rsidR="003272AC" w:rsidRPr="003272AC" w:rsidRDefault="003272AC" w:rsidP="003272AC">
      <w:pPr>
        <w:suppressAutoHyphens w:val="0"/>
        <w:autoSpaceDN/>
        <w:spacing w:after="160" w:line="259" w:lineRule="auto"/>
        <w:textAlignment w:val="auto"/>
        <w:rPr>
          <w:rFonts w:ascii="Times New Roman" w:eastAsia="Times New Roman" w:hAnsi="Times New Roman"/>
          <w:sz w:val="24"/>
          <w:szCs w:val="24"/>
          <w:lang w:eastAsia="pl-PL"/>
        </w:rPr>
      </w:pPr>
      <w:r w:rsidRPr="003272AC">
        <w:rPr>
          <w:rFonts w:ascii="Times New Roman" w:eastAsia="Times New Roman" w:hAnsi="Times New Roman"/>
          <w:sz w:val="24"/>
          <w:szCs w:val="24"/>
          <w:lang w:eastAsia="pl-PL"/>
        </w:rPr>
        <w:br w:type="page"/>
      </w:r>
    </w:p>
    <w:tbl>
      <w:tblPr>
        <w:tblW w:w="0" w:type="auto"/>
        <w:tblInd w:w="-72" w:type="dxa"/>
        <w:tblCellMar>
          <w:left w:w="70" w:type="dxa"/>
          <w:right w:w="70" w:type="dxa"/>
        </w:tblCellMar>
        <w:tblLook w:val="04A0" w:firstRow="1" w:lastRow="0" w:firstColumn="1" w:lastColumn="0" w:noHBand="0" w:noVBand="1"/>
      </w:tblPr>
      <w:tblGrid>
        <w:gridCol w:w="535"/>
        <w:gridCol w:w="1470"/>
        <w:gridCol w:w="1246"/>
        <w:gridCol w:w="1017"/>
        <w:gridCol w:w="1564"/>
        <w:gridCol w:w="1010"/>
        <w:gridCol w:w="1000"/>
        <w:gridCol w:w="790"/>
        <w:gridCol w:w="1220"/>
      </w:tblGrid>
      <w:tr w:rsidR="003272AC" w:rsidRPr="003272AC" w:rsidTr="002C693A">
        <w:trPr>
          <w:gridAfter w:val="1"/>
          <w:wAfter w:w="1165" w:type="dxa"/>
          <w:trHeight w:val="240"/>
        </w:trPr>
        <w:tc>
          <w:tcPr>
            <w:tcW w:w="12911" w:type="dxa"/>
            <w:gridSpan w:val="8"/>
            <w:tcBorders>
              <w:top w:val="nil"/>
              <w:left w:val="nil"/>
              <w:bottom w:val="single" w:sz="8"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b/>
                <w:i/>
                <w:iCs/>
                <w:sz w:val="24"/>
                <w:szCs w:val="24"/>
                <w:lang w:eastAsia="pl-PL"/>
              </w:rPr>
            </w:pPr>
            <w:r w:rsidRPr="003272AC">
              <w:rPr>
                <w:rFonts w:ascii="Times New Roman" w:eastAsia="Times New Roman" w:hAnsi="Times New Roman"/>
                <w:b/>
                <w:i/>
                <w:iCs/>
                <w:sz w:val="24"/>
                <w:szCs w:val="24"/>
                <w:lang w:eastAsia="pl-PL"/>
              </w:rPr>
              <w:lastRenderedPageBreak/>
              <w:t>Cele i wskaźniki – tabela do ewentualnego wykorzystania w rozdziale V LSR</w:t>
            </w:r>
          </w:p>
        </w:tc>
      </w:tr>
      <w:tr w:rsidR="003272AC" w:rsidRPr="003272AC" w:rsidTr="002C693A">
        <w:trPr>
          <w:trHeight w:val="465"/>
        </w:trPr>
        <w:tc>
          <w:tcPr>
            <w:tcW w:w="517" w:type="dxa"/>
            <w:tcBorders>
              <w:top w:val="nil"/>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ind w:right="45"/>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w:t>
            </w:r>
          </w:p>
        </w:tc>
        <w:tc>
          <w:tcPr>
            <w:tcW w:w="1414" w:type="dxa"/>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 OGÓLNY   III</w:t>
            </w:r>
          </w:p>
        </w:tc>
        <w:tc>
          <w:tcPr>
            <w:tcW w:w="12145" w:type="dxa"/>
            <w:gridSpan w:val="7"/>
            <w:tcBorders>
              <w:top w:val="single" w:sz="8" w:space="0" w:color="auto"/>
              <w:left w:val="nil"/>
              <w:bottom w:val="single" w:sz="4" w:space="0" w:color="auto"/>
              <w:right w:val="single" w:sz="8" w:space="0" w:color="000000"/>
            </w:tcBorders>
            <w:shd w:val="clear" w:color="auto" w:fill="FFFF00"/>
          </w:tcPr>
          <w:p w:rsidR="003272AC" w:rsidRPr="003272AC" w:rsidRDefault="003272AC" w:rsidP="003272AC">
            <w:pPr>
              <w:suppressAutoHyphens w:val="0"/>
              <w:autoSpaceDN/>
              <w:spacing w:after="120"/>
              <w:jc w:val="center"/>
              <w:textAlignment w:val="auto"/>
              <w:rPr>
                <w:rFonts w:ascii="Times New Roman" w:eastAsia="Times New Roman" w:hAnsi="Times New Roman"/>
                <w:b/>
                <w:bCs/>
                <w:color w:val="000000"/>
                <w:sz w:val="18"/>
                <w:szCs w:val="18"/>
                <w:lang w:eastAsia="pl-PL"/>
              </w:rPr>
            </w:pPr>
            <w:r w:rsidRPr="003272AC">
              <w:rPr>
                <w:rFonts w:ascii="Times New Roman" w:eastAsia="Times New Roman" w:hAnsi="Times New Roman"/>
                <w:b/>
                <w:bCs/>
                <w:color w:val="000000"/>
                <w:sz w:val="18"/>
                <w:szCs w:val="18"/>
                <w:lang w:eastAsia="pl-PL"/>
              </w:rPr>
              <w:t>Nowoczesna i funkcjonalna infrastruktura publiczna gwarantem właściwego rozwoju społeczności lokalnej z zachowaniem lokalnego dziedzictwa kulturowego i poprawy atrakcyjności turystycznej </w:t>
            </w:r>
          </w:p>
        </w:tc>
      </w:tr>
      <w:tr w:rsidR="003272AC" w:rsidRPr="003272AC" w:rsidTr="002C693A">
        <w:trPr>
          <w:trHeight w:val="270"/>
        </w:trPr>
        <w:tc>
          <w:tcPr>
            <w:tcW w:w="517"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w:t>
            </w:r>
          </w:p>
        </w:tc>
        <w:tc>
          <w:tcPr>
            <w:tcW w:w="1414" w:type="dxa"/>
            <w:vMerge w:val="restart"/>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CELE SZCZ</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GÓŁOWE</w:t>
            </w:r>
          </w:p>
        </w:tc>
        <w:tc>
          <w:tcPr>
            <w:tcW w:w="12145"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Rozwój i poprawa jakości ogólnodostępnej infrastruktury publicznej</w:t>
            </w:r>
          </w:p>
        </w:tc>
      </w:tr>
      <w:tr w:rsidR="003272AC" w:rsidRPr="003272AC" w:rsidTr="002C693A">
        <w:trPr>
          <w:trHeight w:val="270"/>
        </w:trPr>
        <w:tc>
          <w:tcPr>
            <w:tcW w:w="517" w:type="dxa"/>
            <w:tcBorders>
              <w:top w:val="nil"/>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w:t>
            </w:r>
          </w:p>
        </w:tc>
        <w:tc>
          <w:tcPr>
            <w:tcW w:w="1414" w:type="dxa"/>
            <w:vMerge/>
            <w:tcBorders>
              <w:top w:val="nil"/>
              <w:left w:val="single" w:sz="4"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2145"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Tworzenie i modernizacja infrastruktury sportowej, turystycznej, rekreacyjnej i kulturalnej </w:t>
            </w:r>
          </w:p>
        </w:tc>
      </w:tr>
      <w:tr w:rsidR="003272AC" w:rsidRPr="003272AC" w:rsidTr="002C693A">
        <w:trPr>
          <w:trHeight w:val="270"/>
        </w:trPr>
        <w:tc>
          <w:tcPr>
            <w:tcW w:w="517" w:type="dxa"/>
            <w:tcBorders>
              <w:top w:val="nil"/>
              <w:left w:val="single" w:sz="8"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w:t>
            </w:r>
          </w:p>
        </w:tc>
        <w:tc>
          <w:tcPr>
            <w:tcW w:w="1414" w:type="dxa"/>
            <w:tcBorders>
              <w:top w:val="nil"/>
              <w:left w:val="single" w:sz="4" w:space="0" w:color="auto"/>
              <w:bottom w:val="single" w:sz="4" w:space="0" w:color="auto"/>
              <w:right w:val="single" w:sz="4" w:space="0" w:color="auto"/>
            </w:tcBorders>
            <w:shd w:val="clear" w:color="auto" w:fill="FFFFCC"/>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12145" w:type="dxa"/>
            <w:gridSpan w:val="7"/>
            <w:tcBorders>
              <w:top w:val="single" w:sz="4" w:space="0" w:color="auto"/>
              <w:left w:val="nil"/>
              <w:bottom w:val="single" w:sz="4" w:space="0" w:color="auto"/>
              <w:right w:val="single" w:sz="8" w:space="0" w:color="000000"/>
            </w:tcBorders>
            <w:shd w:val="clear" w:color="auto" w:fill="FFFFCC"/>
          </w:tcPr>
          <w:p w:rsidR="003272AC" w:rsidRPr="003272AC" w:rsidRDefault="003272AC" w:rsidP="003272AC">
            <w:pPr>
              <w:suppressAutoHyphens w:val="0"/>
              <w:autoSpaceDN/>
              <w:spacing w:after="120"/>
              <w:textAlignment w:val="auto"/>
              <w:rPr>
                <w:rFonts w:ascii="Times New Roman" w:eastAsia="Times New Roman" w:hAnsi="Times New Roman"/>
                <w:b/>
                <w:bCs/>
                <w:i/>
                <w:iCs/>
                <w:sz w:val="18"/>
                <w:szCs w:val="18"/>
                <w:lang w:eastAsia="pl-PL"/>
              </w:rPr>
            </w:pPr>
            <w:r w:rsidRPr="003272AC">
              <w:rPr>
                <w:rFonts w:ascii="Times New Roman" w:eastAsia="Times New Roman" w:hAnsi="Times New Roman"/>
                <w:b/>
                <w:bCs/>
                <w:i/>
                <w:iCs/>
                <w:sz w:val="18"/>
                <w:szCs w:val="18"/>
                <w:lang w:eastAsia="pl-PL"/>
              </w:rPr>
              <w:t>Aktywizacja i wsparcie przedsięwzięć na rzecz zachowania dziedzictwa lokalnego</w:t>
            </w:r>
          </w:p>
        </w:tc>
      </w:tr>
      <w:tr w:rsidR="003272AC" w:rsidRPr="003272AC" w:rsidTr="002C693A">
        <w:trPr>
          <w:trHeight w:val="765"/>
        </w:trPr>
        <w:tc>
          <w:tcPr>
            <w:tcW w:w="1931" w:type="dxa"/>
            <w:gridSpan w:val="2"/>
            <w:tcBorders>
              <w:top w:val="single" w:sz="4" w:space="0" w:color="auto"/>
              <w:left w:val="single" w:sz="8" w:space="0" w:color="auto"/>
              <w:bottom w:val="single" w:sz="4" w:space="0" w:color="auto"/>
              <w:right w:val="single" w:sz="4" w:space="0" w:color="auto"/>
            </w:tcBorders>
            <w:shd w:val="clear" w:color="auto" w:fill="auto"/>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oddziaływania dla celu ogólnego</w:t>
            </w:r>
          </w:p>
        </w:tc>
        <w:tc>
          <w:tcPr>
            <w:tcW w:w="6105" w:type="dxa"/>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2014 Rok</w:t>
            </w:r>
          </w:p>
        </w:tc>
        <w:tc>
          <w:tcPr>
            <w:tcW w:w="0" w:type="auto"/>
            <w:tcBorders>
              <w:top w:val="nil"/>
              <w:left w:val="nil"/>
              <w:bottom w:val="single" w:sz="4" w:space="0" w:color="auto"/>
              <w:right w:val="single" w:sz="4" w:space="0" w:color="auto"/>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00"/>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435"/>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W1.0</w:t>
            </w:r>
          </w:p>
        </w:tc>
        <w:tc>
          <w:tcPr>
            <w:tcW w:w="261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nowopowstałych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cji społecznych i podmiotów ek</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nomii społecznej</w:t>
            </w:r>
          </w:p>
        </w:tc>
        <w:tc>
          <w:tcPr>
            <w:tcW w:w="0" w:type="auto"/>
            <w:tcBorders>
              <w:top w:val="single" w:sz="4" w:space="0" w:color="auto"/>
              <w:left w:val="nil"/>
              <w:bottom w:val="single" w:sz="4" w:space="0" w:color="auto"/>
              <w:right w:val="single" w:sz="4"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6105"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3 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KRS, ewidencja prow</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dzona przez Starostę Powiatu </w:t>
            </w:r>
          </w:p>
        </w:tc>
      </w:tr>
      <w:tr w:rsidR="003272AC" w:rsidRPr="003272AC" w:rsidTr="002C693A">
        <w:trPr>
          <w:trHeight w:val="630"/>
        </w:trPr>
        <w:tc>
          <w:tcPr>
            <w:tcW w:w="1931" w:type="dxa"/>
            <w:gridSpan w:val="2"/>
            <w:tcBorders>
              <w:top w:val="single" w:sz="4" w:space="0" w:color="auto"/>
              <w:left w:val="single" w:sz="8" w:space="0" w:color="auto"/>
              <w:bottom w:val="single" w:sz="4" w:space="0" w:color="auto"/>
              <w:right w:val="single" w:sz="4" w:space="0" w:color="auto"/>
            </w:tcBorders>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p>
        </w:tc>
        <w:tc>
          <w:tcPr>
            <w:tcW w:w="0" w:type="auto"/>
            <w:gridSpan w:val="2"/>
            <w:tcBorders>
              <w:top w:val="single" w:sz="4" w:space="0" w:color="auto"/>
              <w:left w:val="single" w:sz="8" w:space="0" w:color="auto"/>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Wskaźniki rezultatu dla celów szczegółowych</w:t>
            </w:r>
          </w:p>
        </w:tc>
        <w:tc>
          <w:tcPr>
            <w:tcW w:w="6105" w:type="dxa"/>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 xml:space="preserve">Jednostka miary </w:t>
            </w:r>
          </w:p>
        </w:tc>
        <w:tc>
          <w:tcPr>
            <w:tcW w:w="0" w:type="auto"/>
            <w:tcBorders>
              <w:top w:val="single" w:sz="4" w:space="0" w:color="auto"/>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stan p</w:t>
            </w:r>
            <w:r w:rsidRPr="003272AC">
              <w:rPr>
                <w:rFonts w:ascii="Times New Roman" w:eastAsia="Times New Roman" w:hAnsi="Times New Roman"/>
                <w:color w:val="000000"/>
                <w:sz w:val="18"/>
                <w:szCs w:val="18"/>
                <w:lang w:eastAsia="pl-PL"/>
              </w:rPr>
              <w:t>o</w:t>
            </w:r>
            <w:r w:rsidRPr="003272AC">
              <w:rPr>
                <w:rFonts w:ascii="Times New Roman" w:eastAsia="Times New Roman" w:hAnsi="Times New Roman"/>
                <w:color w:val="000000"/>
                <w:sz w:val="18"/>
                <w:szCs w:val="18"/>
                <w:lang w:eastAsia="pl-PL"/>
              </w:rPr>
              <w:t>czątkowy 2015 Rok</w:t>
            </w:r>
          </w:p>
        </w:tc>
        <w:tc>
          <w:tcPr>
            <w:tcW w:w="0" w:type="auto"/>
            <w:tcBorders>
              <w:top w:val="nil"/>
              <w:left w:val="nil"/>
              <w:bottom w:val="single" w:sz="4" w:space="0" w:color="auto"/>
              <w:right w:val="single" w:sz="4" w:space="0" w:color="auto"/>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plan 2022 rok</w:t>
            </w:r>
          </w:p>
        </w:tc>
        <w:tc>
          <w:tcPr>
            <w:tcW w:w="0" w:type="auto"/>
            <w:gridSpan w:val="2"/>
            <w:tcBorders>
              <w:top w:val="single" w:sz="4" w:space="0" w:color="auto"/>
              <w:left w:val="nil"/>
              <w:bottom w:val="single" w:sz="4" w:space="0" w:color="auto"/>
              <w:right w:val="single" w:sz="8" w:space="0" w:color="000000"/>
            </w:tcBorders>
            <w:shd w:val="clear" w:color="auto" w:fill="FFFFCC"/>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i/>
                <w:iCs/>
                <w:sz w:val="18"/>
                <w:szCs w:val="18"/>
                <w:lang w:eastAsia="pl-PL"/>
              </w:rPr>
            </w:pPr>
            <w:r w:rsidRPr="003272AC">
              <w:rPr>
                <w:rFonts w:ascii="Times New Roman" w:eastAsia="Times New Roman" w:hAnsi="Times New Roman"/>
                <w:i/>
                <w:iCs/>
                <w:sz w:val="18"/>
                <w:szCs w:val="18"/>
                <w:lang w:eastAsia="pl-PL"/>
              </w:rPr>
              <w:t>Źródło danych/sposób pomiaru</w:t>
            </w:r>
          </w:p>
        </w:tc>
      </w:tr>
      <w:tr w:rsidR="003272AC" w:rsidRPr="003272AC" w:rsidTr="002C693A">
        <w:trPr>
          <w:trHeight w:val="225"/>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w1.1</w:t>
            </w:r>
          </w:p>
        </w:tc>
        <w:tc>
          <w:tcPr>
            <w:tcW w:w="261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Wzrost liczby osób korzystających z obiektów infrastruktury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 xml:space="preserve">stycznej i rekreacyjnej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6105"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60 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dane własne LGD </w:t>
            </w:r>
          </w:p>
        </w:tc>
      </w:tr>
      <w:tr w:rsidR="003272AC" w:rsidRPr="003272AC" w:rsidTr="002C693A">
        <w:trPr>
          <w:trHeight w:val="225"/>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w1.2</w:t>
            </w:r>
          </w:p>
        </w:tc>
        <w:tc>
          <w:tcPr>
            <w:tcW w:w="261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t>
            </w:r>
          </w:p>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Wzrost liczby osób odwiedzaj</w:t>
            </w:r>
            <w:r w:rsidRPr="003272AC">
              <w:rPr>
                <w:rFonts w:ascii="Times New Roman" w:eastAsia="Times New Roman" w:hAnsi="Times New Roman"/>
                <w:sz w:val="18"/>
                <w:szCs w:val="18"/>
                <w:lang w:eastAsia="pl-PL"/>
              </w:rPr>
              <w:t>ą</w:t>
            </w:r>
            <w:r w:rsidRPr="003272AC">
              <w:rPr>
                <w:rFonts w:ascii="Times New Roman" w:eastAsia="Times New Roman" w:hAnsi="Times New Roman"/>
                <w:sz w:val="18"/>
                <w:szCs w:val="18"/>
                <w:lang w:eastAsia="pl-PL"/>
              </w:rPr>
              <w:t xml:space="preserve">cych zabytki i obiekty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c>
          <w:tcPr>
            <w:tcW w:w="6105"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nil"/>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10 000 </w:t>
            </w:r>
          </w:p>
        </w:tc>
        <w:tc>
          <w:tcPr>
            <w:tcW w:w="0" w:type="auto"/>
            <w:gridSpan w:val="2"/>
            <w:tcBorders>
              <w:top w:val="single" w:sz="4" w:space="0" w:color="auto"/>
              <w:left w:val="nil"/>
              <w:bottom w:val="single" w:sz="4"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dane własne LGD </w:t>
            </w:r>
          </w:p>
        </w:tc>
      </w:tr>
      <w:tr w:rsidR="003272AC" w:rsidRPr="003272AC" w:rsidTr="002C693A">
        <w:trPr>
          <w:trHeight w:val="225"/>
        </w:trPr>
        <w:tc>
          <w:tcPr>
            <w:tcW w:w="517"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W1.3</w:t>
            </w:r>
          </w:p>
        </w:tc>
        <w:tc>
          <w:tcPr>
            <w:tcW w:w="2612" w:type="dxa"/>
            <w:gridSpan w:val="2"/>
            <w:tcBorders>
              <w:top w:val="single" w:sz="4" w:space="0" w:color="auto"/>
              <w:left w:val="nil"/>
              <w:bottom w:val="single" w:sz="4" w:space="0" w:color="auto"/>
              <w:right w:val="nil"/>
            </w:tcBorders>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w:t>
            </w:r>
          </w:p>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Wzrost liczby osób odwiedzaj</w:t>
            </w:r>
            <w:r w:rsidRPr="003272AC">
              <w:rPr>
                <w:rFonts w:ascii="Times New Roman" w:eastAsia="Times New Roman" w:hAnsi="Times New Roman"/>
                <w:sz w:val="18"/>
                <w:szCs w:val="18"/>
                <w:lang w:eastAsia="pl-PL"/>
              </w:rPr>
              <w:t>ą</w:t>
            </w:r>
            <w:r w:rsidRPr="003272AC">
              <w:rPr>
                <w:rFonts w:ascii="Times New Roman" w:eastAsia="Times New Roman" w:hAnsi="Times New Roman"/>
                <w:sz w:val="18"/>
                <w:szCs w:val="18"/>
                <w:lang w:eastAsia="pl-PL"/>
              </w:rPr>
              <w:t xml:space="preserve">cych zabytki i obiekty </w:t>
            </w:r>
          </w:p>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6105"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 </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nil"/>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right"/>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3 000</w:t>
            </w:r>
          </w:p>
        </w:tc>
        <w:tc>
          <w:tcPr>
            <w:tcW w:w="0" w:type="auto"/>
            <w:gridSpan w:val="2"/>
            <w:tcBorders>
              <w:top w:val="single" w:sz="4" w:space="0" w:color="auto"/>
              <w:left w:val="nil"/>
              <w:bottom w:val="single" w:sz="4" w:space="0" w:color="auto"/>
              <w:right w:val="single" w:sz="8" w:space="0" w:color="000000"/>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dane własne LGD</w:t>
            </w:r>
          </w:p>
        </w:tc>
      </w:tr>
      <w:tr w:rsidR="003272AC" w:rsidRPr="003272AC" w:rsidTr="002C693A">
        <w:trPr>
          <w:trHeight w:val="225"/>
        </w:trPr>
        <w:tc>
          <w:tcPr>
            <w:tcW w:w="1931" w:type="dxa"/>
            <w:gridSpan w:val="2"/>
            <w:vMerge w:val="restart"/>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Przedsięwzięcia</w:t>
            </w:r>
          </w:p>
        </w:tc>
        <w:tc>
          <w:tcPr>
            <w:tcW w:w="1198" w:type="dxa"/>
            <w:vMerge w:val="restart"/>
            <w:tcBorders>
              <w:top w:val="single" w:sz="4" w:space="0" w:color="auto"/>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Grupy doc</w:t>
            </w:r>
            <w:r w:rsidRPr="003272AC">
              <w:rPr>
                <w:rFonts w:ascii="Times New Roman" w:eastAsia="Times New Roman" w:hAnsi="Times New Roman"/>
                <w:color w:val="000000"/>
                <w:sz w:val="18"/>
                <w:szCs w:val="18"/>
                <w:lang w:eastAsia="pl-PL"/>
              </w:rPr>
              <w:t>e</w:t>
            </w:r>
            <w:r w:rsidRPr="003272AC">
              <w:rPr>
                <w:rFonts w:ascii="Times New Roman" w:eastAsia="Times New Roman" w:hAnsi="Times New Roman"/>
                <w:color w:val="000000"/>
                <w:sz w:val="18"/>
                <w:szCs w:val="18"/>
                <w:lang w:eastAsia="pl-PL"/>
              </w:rPr>
              <w:t>lowe</w:t>
            </w:r>
          </w:p>
        </w:tc>
        <w:tc>
          <w:tcPr>
            <w:tcW w:w="978" w:type="dxa"/>
            <w:vMerge w:val="restart"/>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 xml:space="preserve"> Sposób realizacji (konkurs, projekt grantowy, operacja własna, projekt współpracy, aktywizacja itp.)</w:t>
            </w:r>
          </w:p>
        </w:tc>
        <w:tc>
          <w:tcPr>
            <w:tcW w:w="9969" w:type="dxa"/>
            <w:gridSpan w:val="5"/>
            <w:tcBorders>
              <w:top w:val="single" w:sz="4" w:space="0" w:color="auto"/>
              <w:left w:val="nil"/>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Wskaźniki produktu</w:t>
            </w:r>
          </w:p>
        </w:tc>
      </w:tr>
      <w:tr w:rsidR="003272AC" w:rsidRPr="003272AC" w:rsidTr="002C693A">
        <w:trPr>
          <w:trHeight w:val="225"/>
        </w:trPr>
        <w:tc>
          <w:tcPr>
            <w:tcW w:w="1931" w:type="dxa"/>
            <w:gridSpan w:val="2"/>
            <w:vMerge/>
            <w:tcBorders>
              <w:top w:val="single" w:sz="4" w:space="0" w:color="auto"/>
              <w:left w:val="single" w:sz="8"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198" w:type="dxa"/>
            <w:vMerge/>
            <w:tcBorders>
              <w:left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978" w:type="dxa"/>
            <w:vMerge/>
            <w:tcBorders>
              <w:top w:val="single" w:sz="4" w:space="0" w:color="auto"/>
              <w:left w:val="single" w:sz="4" w:space="0" w:color="auto"/>
              <w:bottom w:val="single" w:sz="4" w:space="0" w:color="000000"/>
              <w:right w:val="single" w:sz="4" w:space="0" w:color="000000"/>
            </w:tcBorders>
            <w:shd w:val="clear" w:color="auto" w:fill="FBD4B4"/>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6105" w:type="dxa"/>
            <w:vMerge w:val="restart"/>
            <w:tcBorders>
              <w:top w:val="single" w:sz="4" w:space="0" w:color="auto"/>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nazwa</w:t>
            </w:r>
          </w:p>
        </w:tc>
        <w:tc>
          <w:tcPr>
            <w:tcW w:w="0" w:type="auto"/>
            <w:vMerge w:val="restart"/>
            <w:tcBorders>
              <w:top w:val="nil"/>
              <w:left w:val="single" w:sz="4" w:space="0" w:color="auto"/>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Jednostka miary </w:t>
            </w:r>
          </w:p>
        </w:tc>
        <w:tc>
          <w:tcPr>
            <w:tcW w:w="0" w:type="auto"/>
            <w:gridSpan w:val="2"/>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wartość</w:t>
            </w:r>
          </w:p>
        </w:tc>
        <w:tc>
          <w:tcPr>
            <w:tcW w:w="0" w:type="auto"/>
            <w:vMerge w:val="restart"/>
            <w:tcBorders>
              <w:top w:val="single" w:sz="4" w:space="0" w:color="auto"/>
              <w:left w:val="single" w:sz="4" w:space="0" w:color="auto"/>
              <w:bottom w:val="single" w:sz="4" w:space="0" w:color="auto"/>
              <w:right w:val="single" w:sz="8" w:space="0" w:color="000000"/>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Źródło d</w:t>
            </w:r>
            <w:r w:rsidRPr="003272AC">
              <w:rPr>
                <w:rFonts w:ascii="Times New Roman" w:eastAsia="Times New Roman" w:hAnsi="Times New Roman"/>
                <w:color w:val="000000"/>
                <w:sz w:val="18"/>
                <w:szCs w:val="18"/>
                <w:lang w:eastAsia="pl-PL"/>
              </w:rPr>
              <w:t>a</w:t>
            </w:r>
            <w:r w:rsidRPr="003272AC">
              <w:rPr>
                <w:rFonts w:ascii="Times New Roman" w:eastAsia="Times New Roman" w:hAnsi="Times New Roman"/>
                <w:color w:val="000000"/>
                <w:sz w:val="18"/>
                <w:szCs w:val="18"/>
                <w:lang w:eastAsia="pl-PL"/>
              </w:rPr>
              <w:t>nych/sposób pomiaru</w:t>
            </w:r>
          </w:p>
        </w:tc>
      </w:tr>
      <w:tr w:rsidR="003272AC" w:rsidRPr="003272AC" w:rsidTr="002C693A">
        <w:trPr>
          <w:trHeight w:val="915"/>
        </w:trPr>
        <w:tc>
          <w:tcPr>
            <w:tcW w:w="1931" w:type="dxa"/>
            <w:gridSpan w:val="2"/>
            <w:vMerge/>
            <w:tcBorders>
              <w:top w:val="single" w:sz="4" w:space="0" w:color="auto"/>
              <w:left w:val="single" w:sz="8"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1198" w:type="dxa"/>
            <w:vMerge/>
            <w:tcBorders>
              <w:left w:val="single" w:sz="4" w:space="0" w:color="auto"/>
              <w:bottom w:val="single" w:sz="4" w:space="0" w:color="000000"/>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978" w:type="dxa"/>
            <w:vMerge/>
            <w:tcBorders>
              <w:top w:val="single" w:sz="4" w:space="0" w:color="auto"/>
              <w:left w:val="single" w:sz="4" w:space="0" w:color="auto"/>
              <w:bottom w:val="single" w:sz="4" w:space="0" w:color="auto"/>
              <w:right w:val="single" w:sz="4"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6105" w:type="dxa"/>
            <w:vMerge/>
            <w:tcBorders>
              <w:top w:val="single" w:sz="4" w:space="0" w:color="auto"/>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c>
          <w:tcPr>
            <w:tcW w:w="0" w:type="auto"/>
            <w:vMerge/>
            <w:tcBorders>
              <w:top w:val="nil"/>
              <w:left w:val="single" w:sz="4" w:space="0" w:color="auto"/>
              <w:bottom w:val="single" w:sz="4" w:space="0" w:color="auto"/>
              <w:right w:val="single" w:sz="4" w:space="0" w:color="auto"/>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początkowa 2015 rok</w:t>
            </w:r>
          </w:p>
        </w:tc>
        <w:tc>
          <w:tcPr>
            <w:tcW w:w="0" w:type="auto"/>
            <w:tcBorders>
              <w:top w:val="single" w:sz="4" w:space="0" w:color="auto"/>
              <w:left w:val="nil"/>
              <w:bottom w:val="single" w:sz="4" w:space="0" w:color="auto"/>
              <w:right w:val="single" w:sz="4" w:space="0" w:color="auto"/>
            </w:tcBorders>
            <w:shd w:val="clear" w:color="auto" w:fill="FBD4B4"/>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color w:val="000000"/>
                <w:sz w:val="18"/>
                <w:szCs w:val="18"/>
                <w:lang w:eastAsia="pl-PL"/>
              </w:rPr>
            </w:pPr>
            <w:r w:rsidRPr="003272AC">
              <w:rPr>
                <w:rFonts w:ascii="Times New Roman" w:eastAsia="Times New Roman" w:hAnsi="Times New Roman"/>
                <w:color w:val="000000"/>
                <w:sz w:val="18"/>
                <w:szCs w:val="18"/>
                <w:lang w:eastAsia="pl-PL"/>
              </w:rPr>
              <w:t>końcowa 2022 Rok</w:t>
            </w:r>
          </w:p>
        </w:tc>
        <w:tc>
          <w:tcPr>
            <w:tcW w:w="0" w:type="auto"/>
            <w:vMerge/>
            <w:tcBorders>
              <w:top w:val="single" w:sz="4" w:space="0" w:color="auto"/>
              <w:left w:val="single" w:sz="4" w:space="0" w:color="auto"/>
              <w:bottom w:val="single" w:sz="4" w:space="0" w:color="auto"/>
              <w:right w:val="single" w:sz="8" w:space="0" w:color="000000"/>
            </w:tcBorders>
            <w:vAlign w:val="center"/>
            <w:hideMark/>
          </w:tcPr>
          <w:p w:rsidR="003272AC" w:rsidRPr="003272AC" w:rsidRDefault="003272AC" w:rsidP="003272AC">
            <w:pPr>
              <w:suppressAutoHyphens w:val="0"/>
              <w:autoSpaceDN/>
              <w:spacing w:after="120"/>
              <w:textAlignment w:val="auto"/>
              <w:rPr>
                <w:rFonts w:ascii="Times New Roman" w:eastAsia="Times New Roman" w:hAnsi="Times New Roman"/>
                <w:color w:val="000000"/>
                <w:sz w:val="18"/>
                <w:szCs w:val="18"/>
                <w:lang w:eastAsia="pl-PL"/>
              </w:rPr>
            </w:pPr>
          </w:p>
        </w:tc>
      </w:tr>
      <w:tr w:rsidR="003272AC" w:rsidRPr="003272AC" w:rsidTr="002C693A">
        <w:trPr>
          <w:trHeight w:val="130"/>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1.1.1</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Doposażenie budowa i mode</w:t>
            </w:r>
            <w:r w:rsidRPr="003272AC">
              <w:rPr>
                <w:rFonts w:ascii="Times New Roman" w:eastAsia="Times New Roman" w:hAnsi="Times New Roman"/>
                <w:sz w:val="18"/>
                <w:szCs w:val="18"/>
                <w:lang w:eastAsia="pl-PL"/>
              </w:rPr>
              <w:t>r</w:t>
            </w:r>
            <w:r w:rsidRPr="003272AC">
              <w:rPr>
                <w:rFonts w:ascii="Times New Roman" w:eastAsia="Times New Roman" w:hAnsi="Times New Roman"/>
                <w:sz w:val="18"/>
                <w:szCs w:val="18"/>
                <w:lang w:eastAsia="pl-PL"/>
              </w:rPr>
              <w:t>nizacja obiektów i miejsc zapewni</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jących poprawę bezpieczeństwa lokalnego mies</w:t>
            </w:r>
            <w:r w:rsidRPr="003272AC">
              <w:rPr>
                <w:rFonts w:ascii="Times New Roman" w:eastAsia="Times New Roman" w:hAnsi="Times New Roman"/>
                <w:sz w:val="18"/>
                <w:szCs w:val="18"/>
                <w:lang w:eastAsia="pl-PL"/>
              </w:rPr>
              <w:t>z</w:t>
            </w:r>
            <w:r w:rsidRPr="003272AC">
              <w:rPr>
                <w:rFonts w:ascii="Times New Roman" w:eastAsia="Times New Roman" w:hAnsi="Times New Roman"/>
                <w:sz w:val="18"/>
                <w:szCs w:val="18"/>
                <w:lang w:eastAsia="pl-PL"/>
              </w:rPr>
              <w:t>kańców</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JST, organ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zacje społec</w:t>
            </w:r>
            <w:r w:rsidRPr="003272AC">
              <w:rPr>
                <w:rFonts w:ascii="Times New Roman" w:eastAsia="Times New Roman" w:hAnsi="Times New Roman"/>
                <w:sz w:val="18"/>
                <w:szCs w:val="18"/>
                <w:lang w:eastAsia="pl-PL"/>
              </w:rPr>
              <w:t>z</w:t>
            </w:r>
            <w:r w:rsidRPr="003272AC">
              <w:rPr>
                <w:rFonts w:ascii="Times New Roman" w:eastAsia="Times New Roman" w:hAnsi="Times New Roman"/>
                <w:sz w:val="18"/>
                <w:szCs w:val="18"/>
                <w:lang w:eastAsia="pl-PL"/>
              </w:rPr>
              <w:t>ne, mieszka</w:t>
            </w:r>
            <w:r w:rsidRPr="003272AC">
              <w:rPr>
                <w:rFonts w:ascii="Times New Roman" w:eastAsia="Times New Roman" w:hAnsi="Times New Roman"/>
                <w:sz w:val="18"/>
                <w:szCs w:val="18"/>
                <w:lang w:eastAsia="pl-PL"/>
              </w:rPr>
              <w:t>ń</w:t>
            </w:r>
            <w:r w:rsidRPr="003272AC">
              <w:rPr>
                <w:rFonts w:ascii="Times New Roman" w:eastAsia="Times New Roman" w:hAnsi="Times New Roman"/>
                <w:sz w:val="18"/>
                <w:szCs w:val="18"/>
                <w:lang w:eastAsia="pl-PL"/>
              </w:rPr>
              <w:t>cy</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nowych lub zmodernizowanych obiektów infr</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struktury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stycznej i rekre</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 xml:space="preserve">cyjnej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4 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373"/>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1.2.1</w:t>
            </w:r>
          </w:p>
        </w:tc>
        <w:tc>
          <w:tcPr>
            <w:tcW w:w="1414"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Budowa nowej i modernizacja istniejącej infr</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struktury sport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 xml:space="preserve">wej, turystycznej , </w:t>
            </w:r>
            <w:r w:rsidRPr="003272AC">
              <w:rPr>
                <w:rFonts w:ascii="Times New Roman" w:eastAsia="Times New Roman" w:hAnsi="Times New Roman"/>
                <w:sz w:val="18"/>
                <w:szCs w:val="18"/>
                <w:lang w:eastAsia="pl-PL"/>
              </w:rPr>
              <w:lastRenderedPageBreak/>
              <w:t>rekreacyjnej, kulturowej, prz</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rodniczej, p</w:t>
            </w:r>
            <w:r w:rsidRPr="003272AC">
              <w:rPr>
                <w:rFonts w:ascii="Times New Roman" w:eastAsia="Times New Roman" w:hAnsi="Times New Roman"/>
                <w:sz w:val="18"/>
                <w:szCs w:val="18"/>
                <w:lang w:eastAsia="pl-PL"/>
              </w:rPr>
              <w:t>u</w:t>
            </w:r>
            <w:r w:rsidRPr="003272AC">
              <w:rPr>
                <w:rFonts w:ascii="Times New Roman" w:eastAsia="Times New Roman" w:hAnsi="Times New Roman"/>
                <w:sz w:val="18"/>
                <w:szCs w:val="18"/>
                <w:lang w:eastAsia="pl-PL"/>
              </w:rPr>
              <w:t xml:space="preserve">blicznej </w:t>
            </w:r>
          </w:p>
          <w:p w:rsidR="003272AC" w:rsidRPr="003272AC" w:rsidRDefault="003272AC" w:rsidP="003272AC">
            <w:pPr>
              <w:suppressAutoHyphens w:val="0"/>
              <w:autoSpaceDE w:val="0"/>
              <w:adjustRightInd w:val="0"/>
              <w:spacing w:after="0" w:line="240" w:lineRule="auto"/>
              <w:textAlignment w:val="auto"/>
              <w:rPr>
                <w:rFonts w:ascii="Times New Roman" w:hAnsi="Times New Roman"/>
                <w:color w:val="000000"/>
                <w:sz w:val="18"/>
                <w:szCs w:val="18"/>
              </w:rPr>
            </w:pP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nowych lub zmodernizowanych obiektów infr</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struktury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lastRenderedPageBreak/>
              <w:t>stycznej i rekre</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 xml:space="preserve">cyjnej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0</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15 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373"/>
        </w:trPr>
        <w:tc>
          <w:tcPr>
            <w:tcW w:w="517"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lastRenderedPageBreak/>
              <w:t>1.2.2</w:t>
            </w:r>
          </w:p>
        </w:tc>
        <w:tc>
          <w:tcPr>
            <w:tcW w:w="1414"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Doposażenie w małą infrastrukt</w:t>
            </w:r>
            <w:r w:rsidRPr="003272AC">
              <w:rPr>
                <w:rFonts w:ascii="Times New Roman" w:eastAsia="Times New Roman" w:hAnsi="Times New Roman"/>
                <w:sz w:val="18"/>
                <w:szCs w:val="18"/>
                <w:lang w:eastAsia="pl-PL"/>
              </w:rPr>
              <w:t>u</w:t>
            </w:r>
            <w:r w:rsidRPr="003272AC">
              <w:rPr>
                <w:rFonts w:ascii="Times New Roman" w:eastAsia="Times New Roman" w:hAnsi="Times New Roman"/>
                <w:sz w:val="18"/>
                <w:szCs w:val="18"/>
                <w:lang w:eastAsia="pl-PL"/>
              </w:rPr>
              <w:t>rę turystyczna i rekreacyjną, jak i oznakowanie szlaków i ścieżek atrakcji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stycznych, hist</w:t>
            </w:r>
            <w:r w:rsidRPr="003272AC">
              <w:rPr>
                <w:rFonts w:ascii="Times New Roman" w:eastAsia="Times New Roman" w:hAnsi="Times New Roman"/>
                <w:sz w:val="18"/>
                <w:szCs w:val="18"/>
                <w:lang w:eastAsia="pl-PL"/>
              </w:rPr>
              <w:t>o</w:t>
            </w:r>
            <w:r w:rsidRPr="003272AC">
              <w:rPr>
                <w:rFonts w:ascii="Times New Roman" w:eastAsia="Times New Roman" w:hAnsi="Times New Roman"/>
                <w:sz w:val="18"/>
                <w:szCs w:val="18"/>
                <w:lang w:eastAsia="pl-PL"/>
              </w:rPr>
              <w:t>rycznych i prz</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rodniczych</w:t>
            </w:r>
          </w:p>
        </w:tc>
        <w:tc>
          <w:tcPr>
            <w:tcW w:w="1198"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nowych lub zmodernizowanych obiektów infr</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struktury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stycznej i rekre</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 xml:space="preserve">cyjnej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4</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373"/>
        </w:trPr>
        <w:tc>
          <w:tcPr>
            <w:tcW w:w="517"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1.2.3</w:t>
            </w:r>
          </w:p>
        </w:tc>
        <w:tc>
          <w:tcPr>
            <w:tcW w:w="1414"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Finansowanie inicjatyw związ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 z promocją, jak i realizacją systemów int</w:t>
            </w:r>
            <w:r w:rsidRPr="003272AC">
              <w:rPr>
                <w:rFonts w:ascii="Times New Roman" w:eastAsia="Times New Roman" w:hAnsi="Times New Roman"/>
                <w:sz w:val="18"/>
                <w:szCs w:val="18"/>
                <w:lang w:eastAsia="pl-PL"/>
              </w:rPr>
              <w:t>e</w:t>
            </w:r>
            <w:r w:rsidRPr="003272AC">
              <w:rPr>
                <w:rFonts w:ascii="Times New Roman" w:eastAsia="Times New Roman" w:hAnsi="Times New Roman"/>
                <w:sz w:val="18"/>
                <w:szCs w:val="18"/>
                <w:lang w:eastAsia="pl-PL"/>
              </w:rPr>
              <w:t>gracji, atrakcji turystycznych całego terenu LGD</w:t>
            </w:r>
          </w:p>
        </w:tc>
        <w:tc>
          <w:tcPr>
            <w:tcW w:w="1198"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wydarzeń zrealizowanych w ramach operacji</w:t>
            </w:r>
          </w:p>
        </w:tc>
        <w:tc>
          <w:tcPr>
            <w:tcW w:w="0" w:type="auto"/>
            <w:tcBorders>
              <w:top w:val="nil"/>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136"/>
        </w:trPr>
        <w:tc>
          <w:tcPr>
            <w:tcW w:w="517" w:type="dxa"/>
            <w:tcBorders>
              <w:top w:val="nil"/>
              <w:left w:val="single" w:sz="8"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1.3.1</w:t>
            </w:r>
          </w:p>
        </w:tc>
        <w:tc>
          <w:tcPr>
            <w:tcW w:w="1414" w:type="dxa"/>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r w:rsidRPr="003272AC">
              <w:rPr>
                <w:rFonts w:ascii="Times New Roman" w:eastAsia="Times New Roman" w:hAnsi="Times New Roman"/>
                <w:bCs/>
                <w:iCs/>
                <w:sz w:val="18"/>
                <w:szCs w:val="18"/>
                <w:lang w:eastAsia="pl-PL"/>
              </w:rPr>
              <w:t>Działania na rzecz zachowania dziedzictwa l</w:t>
            </w:r>
            <w:r w:rsidRPr="003272AC">
              <w:rPr>
                <w:rFonts w:ascii="Times New Roman" w:eastAsia="Times New Roman" w:hAnsi="Times New Roman"/>
                <w:bCs/>
                <w:iCs/>
                <w:sz w:val="18"/>
                <w:szCs w:val="18"/>
                <w:lang w:eastAsia="pl-PL"/>
              </w:rPr>
              <w:t>o</w:t>
            </w:r>
            <w:r w:rsidRPr="003272AC">
              <w:rPr>
                <w:rFonts w:ascii="Times New Roman" w:eastAsia="Times New Roman" w:hAnsi="Times New Roman"/>
                <w:bCs/>
                <w:iCs/>
                <w:sz w:val="18"/>
                <w:szCs w:val="18"/>
                <w:lang w:eastAsia="pl-PL"/>
              </w:rPr>
              <w:t>kalnego poprzez konserwację i remont cennych obiektów zaby</w:t>
            </w:r>
            <w:r w:rsidRPr="003272AC">
              <w:rPr>
                <w:rFonts w:ascii="Times New Roman" w:eastAsia="Times New Roman" w:hAnsi="Times New Roman"/>
                <w:bCs/>
                <w:iCs/>
                <w:sz w:val="18"/>
                <w:szCs w:val="18"/>
                <w:lang w:eastAsia="pl-PL"/>
              </w:rPr>
              <w:t>t</w:t>
            </w:r>
            <w:r w:rsidRPr="003272AC">
              <w:rPr>
                <w:rFonts w:ascii="Times New Roman" w:eastAsia="Times New Roman" w:hAnsi="Times New Roman"/>
                <w:bCs/>
                <w:iCs/>
                <w:sz w:val="18"/>
                <w:szCs w:val="18"/>
                <w:lang w:eastAsia="pl-PL"/>
              </w:rPr>
              <w:t>kowych oraz tworzenie izb pamięci i muzeów lokalnych</w:t>
            </w:r>
            <w:r w:rsidRPr="003272AC">
              <w:rPr>
                <w:rFonts w:ascii="Times New Roman" w:eastAsia="Times New Roman" w:hAnsi="Times New Roman"/>
                <w:b/>
                <w:bCs/>
                <w:i/>
                <w:iCs/>
                <w:sz w:val="18"/>
                <w:szCs w:val="18"/>
                <w:lang w:eastAsia="pl-PL"/>
              </w:rPr>
              <w:t xml:space="preserve">  </w:t>
            </w:r>
          </w:p>
        </w:tc>
        <w:tc>
          <w:tcPr>
            <w:tcW w:w="1198" w:type="dxa"/>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 kościoły i związki w</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znaniowe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xml:space="preserve">Konkurs, </w:t>
            </w:r>
            <w:r w:rsidRPr="003272AC">
              <w:rPr>
                <w:rFonts w:ascii="Times New Roman" w:eastAsia="Times New Roman" w:hAnsi="Times New Roman"/>
                <w:color w:val="000000"/>
                <w:sz w:val="18"/>
                <w:szCs w:val="18"/>
                <w:lang w:eastAsia="pl-PL"/>
              </w:rPr>
              <w:t>projekt grantowy</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E w:val="0"/>
              <w:adjustRightInd w:val="0"/>
              <w:spacing w:after="0" w:line="240" w:lineRule="auto"/>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nowych lub zmodernizowanych obiektów infr</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struktury tur</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stycznej i rekre</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 xml:space="preserve">cyjnej </w:t>
            </w:r>
          </w:p>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p>
        </w:tc>
        <w:tc>
          <w:tcPr>
            <w:tcW w:w="0" w:type="auto"/>
            <w:tcBorders>
              <w:top w:val="nil"/>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Szt.</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0</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3 </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136"/>
        </w:trPr>
        <w:tc>
          <w:tcPr>
            <w:tcW w:w="517" w:type="dxa"/>
            <w:tcBorders>
              <w:top w:val="nil"/>
              <w:left w:val="single" w:sz="8"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1.3.2</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Wsparcie działań promocyjnych, imprez lokalnych na rzecz kult</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wowania loka</w:t>
            </w:r>
            <w:r w:rsidRPr="003272AC">
              <w:rPr>
                <w:rFonts w:ascii="Times New Roman" w:eastAsia="Times New Roman" w:hAnsi="Times New Roman"/>
                <w:sz w:val="18"/>
                <w:szCs w:val="18"/>
                <w:lang w:eastAsia="pl-PL"/>
              </w:rPr>
              <w:t>l</w:t>
            </w:r>
            <w:r w:rsidRPr="003272AC">
              <w:rPr>
                <w:rFonts w:ascii="Times New Roman" w:eastAsia="Times New Roman" w:hAnsi="Times New Roman"/>
                <w:sz w:val="18"/>
                <w:szCs w:val="18"/>
                <w:lang w:eastAsia="pl-PL"/>
              </w:rPr>
              <w:t xml:space="preserve">nych tradycji i obrzędów </w:t>
            </w:r>
          </w:p>
        </w:tc>
        <w:tc>
          <w:tcPr>
            <w:tcW w:w="1198"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 kościoły i związki w</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znaniowe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wydarzeń zrealizowanych w ramach operacji</w:t>
            </w:r>
          </w:p>
        </w:tc>
        <w:tc>
          <w:tcPr>
            <w:tcW w:w="0" w:type="auto"/>
            <w:tcBorders>
              <w:top w:val="nil"/>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10</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136"/>
        </w:trPr>
        <w:tc>
          <w:tcPr>
            <w:tcW w:w="517"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1.3.3</w:t>
            </w:r>
          </w:p>
        </w:tc>
        <w:tc>
          <w:tcPr>
            <w:tcW w:w="1414" w:type="dxa"/>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Doposażenie w sprzęt muzyczny, stroje lokalnych organizacji te</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tralnych, muzyc</w:t>
            </w:r>
            <w:r w:rsidRPr="003272AC">
              <w:rPr>
                <w:rFonts w:ascii="Times New Roman" w:eastAsia="Times New Roman" w:hAnsi="Times New Roman"/>
                <w:sz w:val="18"/>
                <w:szCs w:val="18"/>
                <w:lang w:eastAsia="pl-PL"/>
              </w:rPr>
              <w:t>z</w:t>
            </w:r>
            <w:r w:rsidRPr="003272AC">
              <w:rPr>
                <w:rFonts w:ascii="Times New Roman" w:eastAsia="Times New Roman" w:hAnsi="Times New Roman"/>
                <w:sz w:val="18"/>
                <w:szCs w:val="18"/>
                <w:lang w:eastAsia="pl-PL"/>
              </w:rPr>
              <w:t>nych, tanecznych i innych form artystycznych</w:t>
            </w:r>
          </w:p>
        </w:tc>
        <w:tc>
          <w:tcPr>
            <w:tcW w:w="1198" w:type="dxa"/>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Mieszkańcy, JST, organiz</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cje społeczne, przedsiębiorcy, kościoły i związki w</w:t>
            </w:r>
            <w:r w:rsidRPr="003272AC">
              <w:rPr>
                <w:rFonts w:ascii="Times New Roman" w:eastAsia="Times New Roman" w:hAnsi="Times New Roman"/>
                <w:sz w:val="18"/>
                <w:szCs w:val="18"/>
                <w:lang w:eastAsia="pl-PL"/>
              </w:rPr>
              <w:t>y</w:t>
            </w:r>
            <w:r w:rsidRPr="003272AC">
              <w:rPr>
                <w:rFonts w:ascii="Times New Roman" w:eastAsia="Times New Roman" w:hAnsi="Times New Roman"/>
                <w:sz w:val="18"/>
                <w:szCs w:val="18"/>
                <w:lang w:eastAsia="pl-PL"/>
              </w:rPr>
              <w:t>znaniowe </w:t>
            </w:r>
          </w:p>
        </w:tc>
        <w:tc>
          <w:tcPr>
            <w:tcW w:w="978"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konkurs</w:t>
            </w:r>
          </w:p>
        </w:tc>
        <w:tc>
          <w:tcPr>
            <w:tcW w:w="6105" w:type="dxa"/>
            <w:tcBorders>
              <w:top w:val="single" w:sz="4" w:space="0" w:color="auto"/>
              <w:left w:val="single" w:sz="4" w:space="0" w:color="auto"/>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liczba zrealizow</w:t>
            </w:r>
            <w:r w:rsidRPr="003272AC">
              <w:rPr>
                <w:rFonts w:ascii="Times New Roman" w:eastAsia="Times New Roman" w:hAnsi="Times New Roman"/>
                <w:sz w:val="18"/>
                <w:szCs w:val="18"/>
                <w:lang w:eastAsia="pl-PL"/>
              </w:rPr>
              <w:t>a</w:t>
            </w:r>
            <w:r w:rsidRPr="003272AC">
              <w:rPr>
                <w:rFonts w:ascii="Times New Roman" w:eastAsia="Times New Roman" w:hAnsi="Times New Roman"/>
                <w:sz w:val="18"/>
                <w:szCs w:val="18"/>
                <w:lang w:eastAsia="pl-PL"/>
              </w:rPr>
              <w:t>nych projektów w ramach operacji</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Szt.</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0</w:t>
            </w:r>
          </w:p>
        </w:tc>
        <w:tc>
          <w:tcPr>
            <w:tcW w:w="0" w:type="auto"/>
            <w:tcBorders>
              <w:top w:val="single" w:sz="4" w:space="0" w:color="auto"/>
              <w:left w:val="nil"/>
              <w:bottom w:val="single" w:sz="4" w:space="0" w:color="auto"/>
              <w:right w:val="single" w:sz="4" w:space="0" w:color="auto"/>
            </w:tcBorders>
            <w:shd w:val="clear" w:color="000000" w:fill="FFFFFF"/>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2</w:t>
            </w:r>
          </w:p>
        </w:tc>
        <w:tc>
          <w:tcPr>
            <w:tcW w:w="0" w:type="auto"/>
            <w:tcBorders>
              <w:top w:val="single" w:sz="4" w:space="0" w:color="auto"/>
              <w:left w:val="nil"/>
              <w:bottom w:val="single" w:sz="4" w:space="0" w:color="auto"/>
              <w:right w:val="single" w:sz="4" w:space="0" w:color="auto"/>
            </w:tcBorders>
            <w:shd w:val="clear" w:color="auto" w:fill="auto"/>
            <w:vAlign w:val="center"/>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Sprawozdanie beneficjentów, ankieta mon</w:t>
            </w:r>
            <w:r w:rsidRPr="003272AC">
              <w:rPr>
                <w:rFonts w:ascii="Times New Roman" w:eastAsia="Times New Roman" w:hAnsi="Times New Roman"/>
                <w:sz w:val="18"/>
                <w:szCs w:val="18"/>
                <w:lang w:eastAsia="pl-PL"/>
              </w:rPr>
              <w:t>i</w:t>
            </w:r>
            <w:r w:rsidRPr="003272AC">
              <w:rPr>
                <w:rFonts w:ascii="Times New Roman" w:eastAsia="Times New Roman" w:hAnsi="Times New Roman"/>
                <w:sz w:val="18"/>
                <w:szCs w:val="18"/>
                <w:lang w:eastAsia="pl-PL"/>
              </w:rPr>
              <w:t>torująca LGD </w:t>
            </w:r>
          </w:p>
        </w:tc>
      </w:tr>
      <w:tr w:rsidR="003272AC" w:rsidRPr="003272AC" w:rsidTr="002C693A">
        <w:trPr>
          <w:trHeight w:val="480"/>
        </w:trPr>
        <w:tc>
          <w:tcPr>
            <w:tcW w:w="1931" w:type="dxa"/>
            <w:gridSpan w:val="2"/>
            <w:tcBorders>
              <w:top w:val="single" w:sz="4" w:space="0" w:color="auto"/>
              <w:left w:val="single" w:sz="8" w:space="0" w:color="auto"/>
              <w:bottom w:val="single" w:sz="8" w:space="0" w:color="auto"/>
              <w:right w:val="single" w:sz="4" w:space="0" w:color="auto"/>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SUMA</w:t>
            </w:r>
          </w:p>
        </w:tc>
        <w:tc>
          <w:tcPr>
            <w:tcW w:w="1198"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p>
        </w:tc>
        <w:tc>
          <w:tcPr>
            <w:tcW w:w="978" w:type="dxa"/>
            <w:tcBorders>
              <w:top w:val="single" w:sz="4" w:space="0" w:color="auto"/>
              <w:left w:val="nil"/>
              <w:bottom w:val="single" w:sz="8" w:space="0" w:color="auto"/>
              <w:right w:val="single" w:sz="4" w:space="0" w:color="000000"/>
            </w:tcBorders>
            <w:shd w:val="clear" w:color="auto" w:fill="F79443"/>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b/>
                <w:bCs/>
                <w:sz w:val="18"/>
                <w:szCs w:val="18"/>
                <w:lang w:eastAsia="pl-PL"/>
              </w:rPr>
            </w:pPr>
            <w:r w:rsidRPr="003272AC">
              <w:rPr>
                <w:rFonts w:ascii="Times New Roman" w:eastAsia="Times New Roman" w:hAnsi="Times New Roman"/>
                <w:b/>
                <w:bCs/>
                <w:sz w:val="18"/>
                <w:szCs w:val="18"/>
                <w:lang w:eastAsia="pl-PL"/>
              </w:rPr>
              <w:t> </w:t>
            </w:r>
          </w:p>
        </w:tc>
        <w:tc>
          <w:tcPr>
            <w:tcW w:w="9969" w:type="dxa"/>
            <w:gridSpan w:val="5"/>
            <w:tcBorders>
              <w:top w:val="single" w:sz="4" w:space="0" w:color="auto"/>
              <w:left w:val="nil"/>
              <w:bottom w:val="single" w:sz="8" w:space="0" w:color="auto"/>
              <w:right w:val="single" w:sz="8" w:space="0" w:color="000000"/>
            </w:tcBorders>
            <w:shd w:val="clear" w:color="auto" w:fill="auto"/>
            <w:vAlign w:val="center"/>
            <w:hideMark/>
          </w:tcPr>
          <w:p w:rsidR="003272AC" w:rsidRPr="003272AC" w:rsidRDefault="003272AC" w:rsidP="003272AC">
            <w:pPr>
              <w:suppressAutoHyphens w:val="0"/>
              <w:autoSpaceDN/>
              <w:spacing w:after="120"/>
              <w:jc w:val="center"/>
              <w:textAlignment w:val="auto"/>
              <w:rPr>
                <w:rFonts w:ascii="Times New Roman" w:eastAsia="Times New Roman" w:hAnsi="Times New Roman"/>
                <w:sz w:val="18"/>
                <w:szCs w:val="18"/>
                <w:lang w:eastAsia="pl-PL"/>
              </w:rPr>
            </w:pPr>
            <w:r w:rsidRPr="003272AC">
              <w:rPr>
                <w:rFonts w:ascii="Times New Roman" w:eastAsia="Times New Roman" w:hAnsi="Times New Roman"/>
                <w:sz w:val="18"/>
                <w:szCs w:val="18"/>
                <w:lang w:eastAsia="pl-PL"/>
              </w:rPr>
              <w:t> </w:t>
            </w:r>
          </w:p>
        </w:tc>
      </w:tr>
    </w:tbl>
    <w:p w:rsidR="003272AC" w:rsidRPr="003272AC" w:rsidRDefault="003272AC" w:rsidP="003272AC">
      <w:pPr>
        <w:suppressAutoHyphens w:val="0"/>
        <w:autoSpaceDN/>
        <w:spacing w:after="0" w:line="240" w:lineRule="auto"/>
        <w:textAlignment w:val="auto"/>
        <w:rPr>
          <w:rFonts w:ascii="Times New Roman" w:eastAsia="Times New Roman" w:hAnsi="Times New Roman"/>
          <w:sz w:val="24"/>
          <w:szCs w:val="24"/>
          <w:lang w:eastAsia="pl-PL"/>
        </w:rPr>
      </w:pPr>
    </w:p>
    <w:p w:rsidR="00E5270A" w:rsidRDefault="00E5270A">
      <w:pPr>
        <w:spacing w:after="0" w:line="360" w:lineRule="auto"/>
        <w:jc w:val="both"/>
        <w:rPr>
          <w:rFonts w:ascii="Arial" w:eastAsia="Times New Roman" w:hAnsi="Arial" w:cs="Arial"/>
          <w:b/>
          <w:sz w:val="28"/>
          <w:szCs w:val="28"/>
          <w:lang w:eastAsia="ar-SA"/>
        </w:rPr>
      </w:pPr>
    </w:p>
    <w:p w:rsidR="00B72444" w:rsidRDefault="00E625EB">
      <w:pPr>
        <w:pStyle w:val="Akapitzlist"/>
        <w:spacing w:line="360" w:lineRule="auto"/>
        <w:ind w:left="0" w:right="57"/>
        <w:rPr>
          <w:rFonts w:ascii="Arial" w:hAnsi="Arial" w:cs="Arial"/>
          <w:b/>
          <w:sz w:val="28"/>
          <w:szCs w:val="28"/>
        </w:rPr>
      </w:pPr>
      <w:r>
        <w:rPr>
          <w:rFonts w:ascii="Arial" w:hAnsi="Arial" w:cs="Arial"/>
          <w:b/>
          <w:sz w:val="28"/>
          <w:szCs w:val="28"/>
        </w:rPr>
        <w:lastRenderedPageBreak/>
        <w:t>Rozdział VI  Sposób wyboru i oceny operacji oraz sposób ustanowienia kryteriów.</w:t>
      </w:r>
    </w:p>
    <w:p w:rsidR="00B72444" w:rsidRDefault="00E625EB" w:rsidP="00C31F3A">
      <w:pPr>
        <w:pStyle w:val="Akapitzlist"/>
        <w:spacing w:line="360" w:lineRule="auto"/>
        <w:ind w:left="-567" w:right="-283"/>
        <w:rPr>
          <w:rFonts w:ascii="Arial" w:hAnsi="Arial" w:cs="Arial"/>
        </w:rPr>
      </w:pPr>
      <w:r>
        <w:rPr>
          <w:rFonts w:ascii="Arial" w:hAnsi="Arial" w:cs="Arial"/>
        </w:rPr>
        <w:t>Celem opisanych niżej procedur jest ustanowienie zasad dotyczących procesu wyboru operacji indywidualnych oraz operacji na realizację grantu. Poniższe procedury opisują m.in. zasady ogłaszania naboru, składania wniosków do LGD, oceny formalnej i merytorycznej, protestu, a w konkursie grantowym dodatkowo podpisywania umów, realizacji, monitoringu i kontroli. Sposób powstawania poszczególnych procedur:</w:t>
      </w:r>
    </w:p>
    <w:p w:rsidR="00B72444" w:rsidRDefault="00E625EB" w:rsidP="00C31F3A">
      <w:pPr>
        <w:pStyle w:val="Akapitzlist"/>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rsidR="00B72444" w:rsidRDefault="00E625EB" w:rsidP="00C31F3A">
      <w:pPr>
        <w:pStyle w:val="Akapitzlist"/>
        <w:spacing w:line="360" w:lineRule="auto"/>
        <w:ind w:left="-567" w:right="-283"/>
        <w:rPr>
          <w:rFonts w:ascii="Arial" w:hAnsi="Arial" w:cs="Arial"/>
        </w:rPr>
      </w:pPr>
      <w:r>
        <w:rPr>
          <w:rFonts w:ascii="Arial" w:hAnsi="Arial" w:cs="Arial"/>
        </w:rPr>
        <w:t>- uaktualnienie procedur na podstawie aktualnych analiz</w:t>
      </w:r>
    </w:p>
    <w:p w:rsidR="00B72444" w:rsidRDefault="00E625EB" w:rsidP="00C31F3A">
      <w:pPr>
        <w:pStyle w:val="Akapitzlist"/>
        <w:spacing w:line="360" w:lineRule="auto"/>
        <w:ind w:left="-567" w:right="-283"/>
        <w:rPr>
          <w:rFonts w:ascii="Arial" w:hAnsi="Arial" w:cs="Arial"/>
        </w:rPr>
      </w:pPr>
      <w:r>
        <w:rPr>
          <w:rFonts w:ascii="Arial" w:hAnsi="Arial" w:cs="Arial"/>
        </w:rPr>
        <w:t>- dopasowanie tworzonych procedur do aktualnie wyznaczonych celów i przedsięwzięć</w:t>
      </w:r>
    </w:p>
    <w:p w:rsidR="00B72444" w:rsidRDefault="00E625EB" w:rsidP="00C31F3A">
      <w:pPr>
        <w:pStyle w:val="Akapitzlist"/>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rsidR="00B72444" w:rsidRDefault="00E625EB" w:rsidP="00C31F3A">
      <w:pPr>
        <w:pStyle w:val="Akapitzlist"/>
        <w:spacing w:line="360" w:lineRule="auto"/>
        <w:ind w:left="-567" w:right="-283"/>
        <w:rPr>
          <w:rFonts w:ascii="Arial" w:hAnsi="Arial" w:cs="Arial"/>
        </w:rPr>
      </w:pPr>
      <w:r>
        <w:rPr>
          <w:rFonts w:ascii="Arial" w:hAnsi="Arial" w:cs="Arial"/>
        </w:rPr>
        <w:t>W ramach procesu wdrażania LSR na lata 2014-2020 LGD „Partnerstwo dla Rozwoju” zaplanowało realizację następujące typy operacji:</w:t>
      </w:r>
    </w:p>
    <w:p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Operacje realizowane indywidualnie w ramach wniosków składanych przez beneficjentów innych niż LGD i wybieranych przez organ decyzyjny, a następnie przedkładanych do weryfikacji do Samorządu Województwa</w:t>
      </w:r>
    </w:p>
    <w:p w:rsidR="00B72444" w:rsidRDefault="00E625EB" w:rsidP="00C31F3A">
      <w:pPr>
        <w:pStyle w:val="Akapitzlist"/>
        <w:numPr>
          <w:ilvl w:val="0"/>
          <w:numId w:val="10"/>
        </w:numPr>
        <w:spacing w:line="360" w:lineRule="auto"/>
        <w:ind w:left="-567" w:right="-283"/>
        <w:rPr>
          <w:rFonts w:ascii="Arial" w:hAnsi="Arial" w:cs="Arial"/>
        </w:rPr>
      </w:pPr>
      <w:r>
        <w:rPr>
          <w:rFonts w:ascii="Arial" w:hAnsi="Arial" w:cs="Arial"/>
        </w:rPr>
        <w:t>Projekty grantowe – zgodnie z art. 14 ust 5 ustawy o rozwoju lokalnym jest operacją, której Beneficjant będący LGD udziela innym podmiotą wybranym przez LGD, zwanym dalej „</w:t>
      </w:r>
      <w:proofErr w:type="spellStart"/>
      <w:r>
        <w:rPr>
          <w:rFonts w:ascii="Arial" w:hAnsi="Arial" w:cs="Arial"/>
        </w:rPr>
        <w:t>grantobiorcami</w:t>
      </w:r>
      <w:proofErr w:type="spellEnd"/>
      <w:r>
        <w:rPr>
          <w:rFonts w:ascii="Arial" w:hAnsi="Arial" w:cs="Arial"/>
        </w:rPr>
        <w:t xml:space="preserve">” , grantów będących środkami finansowymi programu powierzonymi przez LGD </w:t>
      </w:r>
      <w:proofErr w:type="spellStart"/>
      <w:r>
        <w:rPr>
          <w:rFonts w:ascii="Arial" w:hAnsi="Arial" w:cs="Arial"/>
        </w:rPr>
        <w:t>grantobiorcą</w:t>
      </w:r>
      <w:proofErr w:type="spellEnd"/>
      <w:r>
        <w:rPr>
          <w:rFonts w:ascii="Arial" w:hAnsi="Arial" w:cs="Arial"/>
        </w:rPr>
        <w:t xml:space="preserve"> na realizację zadań służących osiągnięciu celu tej operacji.</w:t>
      </w:r>
    </w:p>
    <w:p w:rsidR="00B72444" w:rsidRDefault="00E625EB" w:rsidP="00C31F3A">
      <w:pPr>
        <w:spacing w:line="360" w:lineRule="auto"/>
        <w:ind w:left="-567" w:right="-283"/>
      </w:pPr>
      <w:r>
        <w:rPr>
          <w:rFonts w:ascii="Arial" w:hAnsi="Arial" w:cs="Arial"/>
        </w:rPr>
        <w:t xml:space="preserve">Dla każdego typu operacji stworzono oddzielną procedurę wyboru i oceny operacji. Obie procedury stanowią załącznik do LSR natomiast w tym rozdziale wskazano tylko ich główne punkty. </w:t>
      </w:r>
    </w:p>
    <w:p w:rsidR="00B72444" w:rsidRDefault="00E625EB" w:rsidP="00C31F3A">
      <w:pPr>
        <w:spacing w:line="360" w:lineRule="auto"/>
        <w:ind w:left="-567" w:right="-283"/>
        <w:rPr>
          <w:rFonts w:ascii="Arial" w:hAnsi="Arial" w:cs="Arial"/>
        </w:rPr>
      </w:pPr>
      <w:r>
        <w:rPr>
          <w:rFonts w:ascii="Arial" w:hAnsi="Arial" w:cs="Arial"/>
        </w:rPr>
        <w:t>Procedura wyboru i oceny projektów indywidualnych składa się:</w:t>
      </w:r>
    </w:p>
    <w:p w:rsidR="00B72444" w:rsidRDefault="00E625EB" w:rsidP="00C31F3A">
      <w:pPr>
        <w:spacing w:line="240" w:lineRule="auto"/>
        <w:ind w:left="-567" w:right="-283"/>
        <w:rPr>
          <w:rFonts w:ascii="Arial" w:hAnsi="Arial" w:cs="Arial"/>
        </w:rPr>
      </w:pPr>
      <w:r>
        <w:rPr>
          <w:rFonts w:ascii="Arial" w:hAnsi="Arial" w:cs="Arial"/>
        </w:rPr>
        <w:t>I . Informacje ogólne</w:t>
      </w:r>
    </w:p>
    <w:p w:rsidR="00B72444" w:rsidRDefault="00E625EB" w:rsidP="00C31F3A">
      <w:pPr>
        <w:spacing w:line="240" w:lineRule="auto"/>
        <w:ind w:left="-567" w:right="-283"/>
        <w:rPr>
          <w:rFonts w:ascii="Arial" w:hAnsi="Arial" w:cs="Arial"/>
        </w:rPr>
      </w:pPr>
      <w:r>
        <w:rPr>
          <w:rFonts w:ascii="Arial" w:hAnsi="Arial" w:cs="Arial"/>
        </w:rPr>
        <w:t>II. Zasady ogłaszania naboru</w:t>
      </w:r>
    </w:p>
    <w:p w:rsidR="00B72444" w:rsidRDefault="00E625EB" w:rsidP="00C31F3A">
      <w:pPr>
        <w:spacing w:line="240" w:lineRule="auto"/>
        <w:ind w:left="-567" w:right="-283"/>
        <w:rPr>
          <w:rFonts w:ascii="Arial" w:hAnsi="Arial" w:cs="Arial"/>
        </w:rPr>
      </w:pPr>
      <w:r>
        <w:rPr>
          <w:rFonts w:ascii="Arial" w:hAnsi="Arial" w:cs="Arial"/>
        </w:rPr>
        <w:t>III. Zasady przeprowadzania naboru i składania wniosków</w:t>
      </w:r>
    </w:p>
    <w:p w:rsidR="00B72444" w:rsidRDefault="00E625EB" w:rsidP="00C31F3A">
      <w:pPr>
        <w:spacing w:line="240" w:lineRule="auto"/>
        <w:ind w:left="-567" w:right="-283"/>
        <w:rPr>
          <w:rFonts w:ascii="Arial" w:hAnsi="Arial" w:cs="Arial"/>
        </w:rPr>
      </w:pPr>
      <w:r>
        <w:rPr>
          <w:rFonts w:ascii="Arial" w:hAnsi="Arial" w:cs="Arial"/>
        </w:rPr>
        <w:t>IV. Ocena i wybór operacji</w:t>
      </w:r>
    </w:p>
    <w:p w:rsidR="00B72444" w:rsidRDefault="00E625EB" w:rsidP="00C31F3A">
      <w:pPr>
        <w:spacing w:line="240" w:lineRule="auto"/>
        <w:ind w:left="-567" w:right="-283"/>
        <w:rPr>
          <w:rFonts w:ascii="Arial" w:hAnsi="Arial" w:cs="Arial"/>
        </w:rPr>
      </w:pPr>
      <w:r>
        <w:rPr>
          <w:rFonts w:ascii="Arial" w:hAnsi="Arial" w:cs="Arial"/>
        </w:rPr>
        <w:t>V. Protest</w:t>
      </w:r>
    </w:p>
    <w:p w:rsidR="00B72444" w:rsidRDefault="00E625EB" w:rsidP="00C31F3A">
      <w:pPr>
        <w:spacing w:line="240" w:lineRule="auto"/>
        <w:ind w:left="-567" w:right="-283"/>
        <w:rPr>
          <w:rFonts w:ascii="Arial" w:hAnsi="Arial" w:cs="Arial"/>
        </w:rPr>
      </w:pPr>
      <w:r>
        <w:rPr>
          <w:rFonts w:ascii="Arial" w:hAnsi="Arial" w:cs="Arial"/>
        </w:rPr>
        <w:lastRenderedPageBreak/>
        <w:t>VI. Przekazanie dokumentacji do SW</w:t>
      </w:r>
    </w:p>
    <w:p w:rsidR="00B72444" w:rsidRDefault="00E625EB" w:rsidP="00C31F3A">
      <w:pPr>
        <w:spacing w:line="360" w:lineRule="auto"/>
        <w:ind w:left="-567" w:right="-283"/>
        <w:rPr>
          <w:rFonts w:ascii="Arial" w:hAnsi="Arial" w:cs="Arial"/>
        </w:rPr>
      </w:pPr>
      <w:r>
        <w:rPr>
          <w:rFonts w:ascii="Arial" w:hAnsi="Arial" w:cs="Arial"/>
        </w:rPr>
        <w:t>Procedura wyboru i oceny projektów grantowych jest dużo szersza z uwagi na fakt, że LGD koordynuje cały proces życia projektów. Procedura ta składa się z:</w:t>
      </w:r>
    </w:p>
    <w:p w:rsidR="00B72444" w:rsidRDefault="00CF3D5A" w:rsidP="00CF3D5A">
      <w:pPr>
        <w:pStyle w:val="Akapitzlist"/>
        <w:spacing w:line="240" w:lineRule="auto"/>
        <w:ind w:left="-567" w:right="-283"/>
        <w:rPr>
          <w:rFonts w:ascii="Arial" w:hAnsi="Arial" w:cs="Arial"/>
        </w:rPr>
      </w:pPr>
      <w:r>
        <w:rPr>
          <w:rFonts w:ascii="Arial" w:hAnsi="Arial" w:cs="Arial"/>
        </w:rPr>
        <w:t>1.</w:t>
      </w:r>
      <w:r w:rsidR="00E625EB">
        <w:rPr>
          <w:rFonts w:ascii="Arial" w:hAnsi="Arial" w:cs="Arial"/>
        </w:rPr>
        <w:t>Zasady ogólne i cele konkursu</w:t>
      </w:r>
    </w:p>
    <w:p w:rsidR="00B72444" w:rsidRDefault="00CF3D5A" w:rsidP="00CF3D5A">
      <w:pPr>
        <w:pStyle w:val="Akapitzlist"/>
        <w:spacing w:line="240" w:lineRule="auto"/>
        <w:ind w:left="-567" w:right="-283"/>
        <w:rPr>
          <w:rFonts w:ascii="Arial" w:hAnsi="Arial" w:cs="Arial"/>
        </w:rPr>
      </w:pPr>
      <w:r>
        <w:rPr>
          <w:rFonts w:ascii="Arial" w:hAnsi="Arial" w:cs="Arial"/>
        </w:rPr>
        <w:t>2.</w:t>
      </w:r>
      <w:r w:rsidR="00E625EB">
        <w:rPr>
          <w:rFonts w:ascii="Arial" w:hAnsi="Arial" w:cs="Arial"/>
        </w:rPr>
        <w:t>Beneficjanci pomocy</w:t>
      </w:r>
    </w:p>
    <w:p w:rsidR="00B72444" w:rsidRDefault="00CF3D5A" w:rsidP="00CF3D5A">
      <w:pPr>
        <w:pStyle w:val="Akapitzlist"/>
        <w:spacing w:line="240" w:lineRule="auto"/>
        <w:ind w:left="-567" w:right="-283"/>
        <w:rPr>
          <w:rFonts w:ascii="Arial" w:hAnsi="Arial" w:cs="Arial"/>
        </w:rPr>
      </w:pPr>
      <w:r>
        <w:rPr>
          <w:rFonts w:ascii="Arial" w:hAnsi="Arial" w:cs="Arial"/>
        </w:rPr>
        <w:t>3.</w:t>
      </w:r>
      <w:r w:rsidR="00E625EB">
        <w:rPr>
          <w:rFonts w:ascii="Arial" w:hAnsi="Arial" w:cs="Arial"/>
        </w:rPr>
        <w:t>Zakres realizacji operacji</w:t>
      </w:r>
    </w:p>
    <w:p w:rsidR="00B72444" w:rsidRDefault="00CF3D5A" w:rsidP="00CF3D5A">
      <w:pPr>
        <w:pStyle w:val="Akapitzlist"/>
        <w:spacing w:line="240" w:lineRule="auto"/>
        <w:ind w:left="-567" w:right="-283"/>
        <w:rPr>
          <w:rFonts w:ascii="Arial" w:hAnsi="Arial" w:cs="Arial"/>
        </w:rPr>
      </w:pPr>
      <w:r>
        <w:rPr>
          <w:rFonts w:ascii="Arial" w:hAnsi="Arial" w:cs="Arial"/>
        </w:rPr>
        <w:t>4.</w:t>
      </w:r>
      <w:r w:rsidR="00E625EB">
        <w:rPr>
          <w:rFonts w:ascii="Arial" w:hAnsi="Arial" w:cs="Arial"/>
        </w:rPr>
        <w:t>Wysokość pomocy</w:t>
      </w:r>
    </w:p>
    <w:p w:rsidR="00B72444" w:rsidRDefault="00CF3D5A" w:rsidP="00CF3D5A">
      <w:pPr>
        <w:pStyle w:val="Akapitzlist"/>
        <w:spacing w:line="240" w:lineRule="auto"/>
        <w:ind w:left="-567" w:right="-283"/>
        <w:rPr>
          <w:rFonts w:ascii="Arial" w:hAnsi="Arial" w:cs="Arial"/>
        </w:rPr>
      </w:pPr>
      <w:r>
        <w:rPr>
          <w:rFonts w:ascii="Arial" w:hAnsi="Arial" w:cs="Arial"/>
        </w:rPr>
        <w:t>5.</w:t>
      </w:r>
      <w:r w:rsidR="00E625EB">
        <w:rPr>
          <w:rFonts w:ascii="Arial" w:hAnsi="Arial" w:cs="Arial"/>
        </w:rPr>
        <w:t>Koszty kwalifikowalne</w:t>
      </w:r>
    </w:p>
    <w:p w:rsidR="00B72444" w:rsidRDefault="00CF3D5A" w:rsidP="00CF3D5A">
      <w:pPr>
        <w:pStyle w:val="Akapitzlist"/>
        <w:spacing w:line="240" w:lineRule="auto"/>
        <w:ind w:left="-567" w:right="-283"/>
        <w:rPr>
          <w:rFonts w:ascii="Arial" w:hAnsi="Arial" w:cs="Arial"/>
        </w:rPr>
      </w:pPr>
      <w:r>
        <w:rPr>
          <w:rFonts w:ascii="Arial" w:hAnsi="Arial" w:cs="Arial"/>
        </w:rPr>
        <w:t>6.</w:t>
      </w:r>
      <w:r w:rsidR="00E625EB">
        <w:rPr>
          <w:rFonts w:ascii="Arial" w:hAnsi="Arial" w:cs="Arial"/>
        </w:rPr>
        <w:t>Ogłoszenie o naborze wniosków</w:t>
      </w:r>
    </w:p>
    <w:p w:rsidR="00B72444" w:rsidRDefault="00CF3D5A" w:rsidP="00CF3D5A">
      <w:pPr>
        <w:pStyle w:val="Akapitzlist"/>
        <w:spacing w:line="240" w:lineRule="auto"/>
        <w:ind w:left="-567" w:right="-283"/>
        <w:rPr>
          <w:rFonts w:ascii="Arial" w:hAnsi="Arial" w:cs="Arial"/>
        </w:rPr>
      </w:pPr>
      <w:r>
        <w:rPr>
          <w:rFonts w:ascii="Arial" w:hAnsi="Arial" w:cs="Arial"/>
        </w:rPr>
        <w:t>7.</w:t>
      </w:r>
      <w:r w:rsidR="00E625EB">
        <w:rPr>
          <w:rFonts w:ascii="Arial" w:hAnsi="Arial" w:cs="Arial"/>
        </w:rPr>
        <w:t>Złożenie wniosku o przyznanie pomocy, liczba składanych wniosków</w:t>
      </w:r>
    </w:p>
    <w:p w:rsidR="00B72444" w:rsidRDefault="00CF3D5A" w:rsidP="00CF3D5A">
      <w:pPr>
        <w:pStyle w:val="Akapitzlist"/>
        <w:spacing w:line="240" w:lineRule="auto"/>
        <w:ind w:left="-567" w:right="-283"/>
        <w:rPr>
          <w:rFonts w:ascii="Arial" w:hAnsi="Arial" w:cs="Arial"/>
        </w:rPr>
      </w:pPr>
      <w:r>
        <w:rPr>
          <w:rFonts w:ascii="Arial" w:hAnsi="Arial" w:cs="Arial"/>
        </w:rPr>
        <w:t>8.</w:t>
      </w:r>
      <w:r w:rsidR="00E625EB">
        <w:rPr>
          <w:rFonts w:ascii="Arial" w:hAnsi="Arial" w:cs="Arial"/>
        </w:rPr>
        <w:t>Wybór operacji</w:t>
      </w:r>
    </w:p>
    <w:p w:rsidR="00B72444" w:rsidRDefault="00CF3D5A" w:rsidP="00CF3D5A">
      <w:pPr>
        <w:pStyle w:val="Akapitzlist"/>
        <w:spacing w:line="240" w:lineRule="auto"/>
        <w:ind w:left="-567" w:right="-283"/>
        <w:rPr>
          <w:rFonts w:ascii="Arial" w:hAnsi="Arial" w:cs="Arial"/>
        </w:rPr>
      </w:pPr>
      <w:r>
        <w:rPr>
          <w:rFonts w:ascii="Arial" w:hAnsi="Arial" w:cs="Arial"/>
        </w:rPr>
        <w:t>9.</w:t>
      </w:r>
      <w:r w:rsidR="00E625EB">
        <w:rPr>
          <w:rFonts w:ascii="Arial" w:hAnsi="Arial" w:cs="Arial"/>
        </w:rPr>
        <w:t>Odwołanie</w:t>
      </w:r>
    </w:p>
    <w:p w:rsidR="00B72444" w:rsidRDefault="00CF3D5A" w:rsidP="00CF3D5A">
      <w:pPr>
        <w:pStyle w:val="Akapitzlist"/>
        <w:spacing w:line="240" w:lineRule="auto"/>
        <w:ind w:left="-567" w:right="-283"/>
        <w:rPr>
          <w:rFonts w:ascii="Arial" w:hAnsi="Arial" w:cs="Arial"/>
        </w:rPr>
      </w:pPr>
      <w:r>
        <w:rPr>
          <w:rFonts w:ascii="Arial" w:hAnsi="Arial" w:cs="Arial"/>
        </w:rPr>
        <w:t>10.</w:t>
      </w:r>
      <w:r w:rsidR="00E625EB">
        <w:rPr>
          <w:rFonts w:ascii="Arial" w:hAnsi="Arial" w:cs="Arial"/>
        </w:rPr>
        <w:t>Przekazanie dokumentacji do Samorządu Województwa</w:t>
      </w:r>
    </w:p>
    <w:p w:rsidR="00B72444" w:rsidRDefault="00CF3D5A" w:rsidP="00CF3D5A">
      <w:pPr>
        <w:pStyle w:val="Akapitzlist"/>
        <w:spacing w:line="240" w:lineRule="auto"/>
        <w:ind w:left="-567" w:right="-283"/>
        <w:rPr>
          <w:rFonts w:ascii="Arial" w:hAnsi="Arial" w:cs="Arial"/>
        </w:rPr>
      </w:pPr>
      <w:r>
        <w:rPr>
          <w:rFonts w:ascii="Arial" w:hAnsi="Arial" w:cs="Arial"/>
        </w:rPr>
        <w:t>11.</w:t>
      </w:r>
      <w:r w:rsidR="00E625EB">
        <w:rPr>
          <w:rFonts w:ascii="Arial" w:hAnsi="Arial" w:cs="Arial"/>
        </w:rPr>
        <w:t>Umowa</w:t>
      </w:r>
    </w:p>
    <w:p w:rsidR="00B72444" w:rsidRDefault="00CF3D5A" w:rsidP="00CF3D5A">
      <w:pPr>
        <w:pStyle w:val="Akapitzlist"/>
        <w:spacing w:line="240" w:lineRule="auto"/>
        <w:ind w:left="-567" w:right="-283"/>
        <w:rPr>
          <w:rFonts w:ascii="Arial" w:hAnsi="Arial" w:cs="Arial"/>
        </w:rPr>
      </w:pPr>
      <w:r>
        <w:rPr>
          <w:rFonts w:ascii="Arial" w:hAnsi="Arial" w:cs="Arial"/>
        </w:rPr>
        <w:t>12.</w:t>
      </w:r>
      <w:r w:rsidR="00E625EB">
        <w:rPr>
          <w:rFonts w:ascii="Arial" w:hAnsi="Arial" w:cs="Arial"/>
        </w:rPr>
        <w:t>Realizacja grantu, monitoring i kontrola</w:t>
      </w:r>
    </w:p>
    <w:p w:rsidR="00B72444" w:rsidRDefault="00CF3D5A" w:rsidP="00CF3D5A">
      <w:pPr>
        <w:pStyle w:val="Akapitzlist"/>
        <w:spacing w:line="240" w:lineRule="auto"/>
        <w:ind w:left="-567" w:right="-283"/>
        <w:rPr>
          <w:rFonts w:ascii="Arial" w:hAnsi="Arial" w:cs="Arial"/>
        </w:rPr>
      </w:pPr>
      <w:r>
        <w:rPr>
          <w:rFonts w:ascii="Arial" w:hAnsi="Arial" w:cs="Arial"/>
        </w:rPr>
        <w:t>13.</w:t>
      </w:r>
      <w:r w:rsidR="00E625EB">
        <w:rPr>
          <w:rFonts w:ascii="Arial" w:hAnsi="Arial" w:cs="Arial"/>
        </w:rPr>
        <w:t>Rozliczenie grantu</w:t>
      </w:r>
    </w:p>
    <w:p w:rsidR="00B72444" w:rsidRDefault="00E625EB" w:rsidP="00C31F3A">
      <w:pPr>
        <w:spacing w:line="360" w:lineRule="auto"/>
        <w:ind w:left="-567" w:right="-283"/>
        <w:rPr>
          <w:rFonts w:ascii="Arial" w:hAnsi="Arial" w:cs="Arial"/>
        </w:rPr>
      </w:pPr>
      <w:r>
        <w:rPr>
          <w:rFonts w:ascii="Arial" w:hAnsi="Arial" w:cs="Arial"/>
        </w:rPr>
        <w:t>Sposób powstawania poszczególnych kryteriów:</w:t>
      </w:r>
    </w:p>
    <w:p w:rsidR="00B72444" w:rsidRDefault="00E625EB" w:rsidP="00C31F3A">
      <w:pPr>
        <w:spacing w:line="360" w:lineRule="auto"/>
        <w:ind w:left="-567" w:right="-283"/>
        <w:rPr>
          <w:rFonts w:ascii="Arial" w:hAnsi="Arial" w:cs="Arial"/>
        </w:rPr>
      </w:pPr>
      <w:r>
        <w:rPr>
          <w:rFonts w:ascii="Arial" w:hAnsi="Arial" w:cs="Arial"/>
        </w:rPr>
        <w:t>- doświadczenie własne LGD z poprzedniego okresu programowania: wybór najsprawniejszych metod z poprzedniego okresu oraz eliminacja najsłabszych metod</w:t>
      </w:r>
    </w:p>
    <w:p w:rsidR="00B72444" w:rsidRDefault="00E625EB" w:rsidP="00C31F3A">
      <w:pPr>
        <w:spacing w:line="360" w:lineRule="auto"/>
        <w:ind w:left="-567" w:right="-283"/>
        <w:rPr>
          <w:rFonts w:ascii="Arial" w:hAnsi="Arial" w:cs="Arial"/>
        </w:rPr>
      </w:pPr>
      <w:r>
        <w:rPr>
          <w:rFonts w:ascii="Arial" w:hAnsi="Arial" w:cs="Arial"/>
        </w:rPr>
        <w:t>- uaktualnienie procedur na podstawie aktualnych analiz</w:t>
      </w:r>
    </w:p>
    <w:p w:rsidR="00B72444" w:rsidRDefault="00E625EB" w:rsidP="00C31F3A">
      <w:pPr>
        <w:spacing w:line="360" w:lineRule="auto"/>
        <w:ind w:left="-567" w:right="-283"/>
        <w:rPr>
          <w:rFonts w:ascii="Arial" w:hAnsi="Arial" w:cs="Arial"/>
        </w:rPr>
      </w:pPr>
      <w:r>
        <w:rPr>
          <w:rFonts w:ascii="Arial" w:hAnsi="Arial" w:cs="Arial"/>
        </w:rPr>
        <w:t>- dopasowanie tworzonych procedur do aktualnie wyznaczonych celów i przedsięwzięć</w:t>
      </w:r>
    </w:p>
    <w:p w:rsidR="00B72444" w:rsidRDefault="00E625EB" w:rsidP="00C31F3A">
      <w:pPr>
        <w:spacing w:line="360" w:lineRule="auto"/>
        <w:ind w:left="-567" w:right="-283"/>
        <w:rPr>
          <w:rFonts w:ascii="Arial" w:hAnsi="Arial" w:cs="Arial"/>
        </w:rPr>
      </w:pPr>
      <w:r>
        <w:rPr>
          <w:rFonts w:ascii="Arial" w:hAnsi="Arial" w:cs="Arial"/>
        </w:rPr>
        <w:t>- tworzenie procedur na podstawie minimalnych wytycznych określonych przez Ministerstwo Rolnictwa i Rozwoju Wsi.</w:t>
      </w:r>
    </w:p>
    <w:p w:rsidR="00B72444" w:rsidRDefault="00E625EB" w:rsidP="00C31F3A">
      <w:pPr>
        <w:spacing w:line="360" w:lineRule="auto"/>
        <w:ind w:left="-567" w:right="-283"/>
        <w:rPr>
          <w:rFonts w:ascii="Arial" w:hAnsi="Arial" w:cs="Arial"/>
        </w:rPr>
      </w:pPr>
      <w:r>
        <w:rPr>
          <w:rFonts w:ascii="Arial" w:hAnsi="Arial" w:cs="Arial"/>
        </w:rPr>
        <w:t xml:space="preserve">Zgodnie z postanowieniami regulaminu Rady prawo występowania z inicjatywą w sprawie zmiany lokalnych kryteriów wyboru operacji do finansowania posiada Rada. Sposób uregulowania tej sprawy wynikał z uznania, że Rada jest organem, który ma największą i stale aktualizowaną wiedzę o wnioskach składanych za pośrednictwem Stowarzyszenia. Dokonując oceny wniosków Rada na bieżąco weryfikuje adekwatność przyjętych kryteriów oraz ich skuteczność jako instrumentu pozwalającego wybrać operacje najlepiej przyczyniające się do rozwoju obszaru i osiągnięcia celów Lokalnej Strategii Rozwoju. Rada ma także stały kontakt z wnioskodawcami i z tego powodu ma dobre rozeznanie odnośnie opinii różnych środowisk lokalnych na temat stosowanych kryteriów wyboru operacji. Jeżeli Rada uzna, że przyjęte przez LGD </w:t>
      </w:r>
      <w:r>
        <w:rPr>
          <w:rFonts w:ascii="Arial" w:hAnsi="Arial" w:cs="Arial"/>
        </w:rPr>
        <w:lastRenderedPageBreak/>
        <w:t>kryteria wyboru operacji nie spełniają oczekiwań</w:t>
      </w:r>
      <w:r w:rsidR="00695ECD">
        <w:rPr>
          <w:rFonts w:ascii="Arial" w:hAnsi="Arial" w:cs="Arial"/>
        </w:rPr>
        <w:t xml:space="preserve"> ponieważ np. widoczny jest brak zainteresowania konkursami to </w:t>
      </w:r>
      <w:r>
        <w:rPr>
          <w:rFonts w:ascii="Arial" w:hAnsi="Arial" w:cs="Arial"/>
        </w:rPr>
        <w:t>należy je zmodyfikować, zgłasza stosowny wniosek do Zarządu. Wniosek powinien zawierać propozycję nowych kryteriów wyboru operacji oraz uzasadnienie proponowanych zmian. Po otrzymaniu wniosku Zarząd</w:t>
      </w:r>
      <w:r w:rsidR="00695ECD">
        <w:rPr>
          <w:rFonts w:ascii="Arial" w:hAnsi="Arial" w:cs="Arial"/>
        </w:rPr>
        <w:t xml:space="preserve"> ogłasza konsultacje społeczne dot. nowych kryteriów. Po czym</w:t>
      </w:r>
      <w:r>
        <w:rPr>
          <w:rFonts w:ascii="Arial" w:hAnsi="Arial" w:cs="Arial"/>
        </w:rPr>
        <w:t xml:space="preserve"> jest zobowiązany przygotować projekt uchwały wraz z jej uzasadnieniem i zwołać Walne Zebranie Członków, które po przedstawieniu sprawy i dyskusji przeprowadza glosowanie nad wniesioną uchwałą. </w:t>
      </w:r>
    </w:p>
    <w:p w:rsidR="00B72444" w:rsidRDefault="00E625EB" w:rsidP="00C31F3A">
      <w:pPr>
        <w:spacing w:line="360" w:lineRule="auto"/>
        <w:ind w:left="-567" w:right="-283"/>
        <w:rPr>
          <w:rFonts w:ascii="Arial" w:hAnsi="Arial" w:cs="Arial"/>
        </w:rPr>
      </w:pPr>
      <w:r>
        <w:rPr>
          <w:rFonts w:ascii="Arial" w:hAnsi="Arial" w:cs="Arial"/>
        </w:rPr>
        <w:t>Innowacja jest to wdrożenie nowego lub istotnie ulepszonego produktu (wyrobu lub usługi), nowego lub istotnie ulepszonego procesu, nowej metody marketingu lub nowej metody organizacji w zakresie praktyk biznesowych, organizacji miejsca pracy bądź relacji ze środowiskiem zewnętrznym.</w:t>
      </w:r>
    </w:p>
    <w:p w:rsidR="00B72444" w:rsidRDefault="00E625EB" w:rsidP="00C31F3A">
      <w:pPr>
        <w:spacing w:line="360" w:lineRule="auto"/>
        <w:ind w:left="-567" w:right="-283"/>
        <w:rPr>
          <w:rFonts w:ascii="Arial" w:hAnsi="Arial" w:cs="Arial"/>
        </w:rPr>
      </w:pPr>
      <w:r>
        <w:rPr>
          <w:rFonts w:ascii="Arial" w:hAnsi="Arial" w:cs="Arial"/>
        </w:rPr>
        <w:t>W ramach tworzenia przedsięwzięć w LSR bardzo mocno brano pod uwagę konieczność wprowadzania innowacyjnych rozwiązań, mających na celu pobudzić rozwój poprzez m.in. powiązanie w nową jakość posiadanych zasobów, a także przeniesienie na teren działania LGD tzw. dobrych praktyk sprawdzonych na innym terenie, a będących pewnym novum. Niektóre z zaproponowanych przedsięwzięć charakteryzują się również pewną niespotykaną, innowacyjnością, której chcemy spróbować, by móc ją później polecić również innym LGD.</w:t>
      </w:r>
    </w:p>
    <w:p w:rsidR="00B72444" w:rsidRDefault="00E625EB" w:rsidP="00C31F3A">
      <w:pPr>
        <w:spacing w:line="360" w:lineRule="auto"/>
        <w:ind w:left="-567" w:right="-283"/>
        <w:rPr>
          <w:rFonts w:ascii="Arial" w:hAnsi="Arial" w:cs="Arial"/>
        </w:rPr>
      </w:pPr>
      <w:r>
        <w:rPr>
          <w:rFonts w:ascii="Arial" w:hAnsi="Arial" w:cs="Arial"/>
        </w:rPr>
        <w:t xml:space="preserve">- Jednym z przykładów wykorzystania rozwiązania innowacyjnego na terenie oddziaływania LSR jest przedsięwzięcie mające na celu utworzenie internetowych aplikacji i stron WWW ukazujących bogactwo zasobów i atrakcyjność naszego regionu (wirtualna turystyka). Utworzenie wspomnianych aplikacji i stron, pozwalających na tzw. wirtualne zwiedzanie naszych atrakcji przyrodniczych czy zabytków, z pewnością zachęci wielu turystów do przyjazdu oraz będzie wspaniałą formą prezentacji „naszego bogactwa”. </w:t>
      </w:r>
    </w:p>
    <w:p w:rsidR="00B72444" w:rsidRDefault="00E625EB" w:rsidP="00C31F3A">
      <w:pPr>
        <w:spacing w:line="360" w:lineRule="auto"/>
        <w:ind w:left="-567" w:right="-283"/>
        <w:rPr>
          <w:rFonts w:ascii="Arial" w:hAnsi="Arial" w:cs="Arial"/>
        </w:rPr>
      </w:pPr>
      <w:r>
        <w:rPr>
          <w:rFonts w:ascii="Arial" w:hAnsi="Arial" w:cs="Arial"/>
        </w:rPr>
        <w:t xml:space="preserve">- Kolejnym novum we wdrażaniu LSR na naszym obszarze może być wspieranie dostępności </w:t>
      </w:r>
      <w:proofErr w:type="spellStart"/>
      <w:r>
        <w:rPr>
          <w:rFonts w:ascii="Arial" w:hAnsi="Arial" w:cs="Arial"/>
        </w:rPr>
        <w:t>internetu</w:t>
      </w:r>
      <w:proofErr w:type="spellEnd"/>
      <w:r>
        <w:rPr>
          <w:rFonts w:ascii="Arial" w:hAnsi="Arial" w:cs="Arial"/>
        </w:rPr>
        <w:t xml:space="preserve"> poprzez punkty Wi-Fi. Mimo informatyzacji globalnej niestety tereny wiejskie wciąż pozostają w tyle w stosunku do możliwości korzystania z sieci informatycznych na terenach dużych aglomeracji miejskich.</w:t>
      </w:r>
    </w:p>
    <w:p w:rsidR="00B72444" w:rsidRDefault="00E625EB" w:rsidP="00C31F3A">
      <w:pPr>
        <w:spacing w:line="360" w:lineRule="auto"/>
        <w:ind w:left="-567" w:right="-283"/>
        <w:rPr>
          <w:rFonts w:ascii="Arial" w:hAnsi="Arial" w:cs="Arial"/>
        </w:rPr>
      </w:pPr>
      <w:r>
        <w:rPr>
          <w:rFonts w:ascii="Arial" w:hAnsi="Arial" w:cs="Arial"/>
        </w:rPr>
        <w:t xml:space="preserve">- Chcielibyśmy również zachęcić potencjalnych wnioskodawców do zainteresowania się całkiem nowym tematem zawartym w nowej LSR tj. wdrożeniem systemów poprawy bezpieczeństwa w miejscach publicznych. </w:t>
      </w:r>
    </w:p>
    <w:p w:rsidR="00B72444" w:rsidRDefault="00E625EB" w:rsidP="00C31F3A">
      <w:pPr>
        <w:spacing w:line="360" w:lineRule="auto"/>
        <w:ind w:left="-567" w:right="-283"/>
        <w:rPr>
          <w:rFonts w:ascii="Arial" w:hAnsi="Arial" w:cs="Arial"/>
        </w:rPr>
      </w:pPr>
      <w:r>
        <w:rPr>
          <w:rFonts w:ascii="Arial" w:hAnsi="Arial" w:cs="Arial"/>
        </w:rPr>
        <w:t xml:space="preserve">W ramach lokalnych kryteriów wyboru premiować będziemy operacje innowacyjne lokalnie (tj.  innowacyjne dla obszaru objęty LSR). LGD posiada wiedzę oraz zestawienia i dokumentację  projektów realizowanych w poprzednim okresie programowania. Dlatego każdorazowo przy każdej ocenie projektów biuro LGD przygotuje informację na podstawie danych archiwalnych , czy dana operacja lub o podobnym charakterze  była już realizowana czy nie. Dane te będą materiałami pomocniczymi dla członków Rady Programowej oceniających projekty w danym naborze. </w:t>
      </w:r>
    </w:p>
    <w:p w:rsidR="003529B8" w:rsidRDefault="00E625EB" w:rsidP="00C31F3A">
      <w:pPr>
        <w:spacing w:line="360" w:lineRule="auto"/>
        <w:ind w:left="-567" w:right="-283"/>
        <w:rPr>
          <w:rFonts w:ascii="Arial" w:hAnsi="Arial" w:cs="Arial"/>
        </w:rPr>
      </w:pPr>
      <w:r>
        <w:rPr>
          <w:rFonts w:ascii="Arial" w:hAnsi="Arial" w:cs="Arial"/>
        </w:rPr>
        <w:lastRenderedPageBreak/>
        <w:t>W ramach realizacji Lokalnej Strategii Rozwoju na lata 2014-2020 Lokalnej Grupy Działania „Partnerstwo dla Rozwoju” przewidziano realizację dwóch konkursów grantowych, wartość pojedynczego grantu będzie wynosiła 150 tysięcy złotych. Nie przewiedziano natomiast operacji własnych LGD.</w:t>
      </w:r>
    </w:p>
    <w:p w:rsidR="00B72444" w:rsidRDefault="00E625EB" w:rsidP="00C31F3A">
      <w:pPr>
        <w:spacing w:line="360" w:lineRule="auto"/>
        <w:ind w:left="-567" w:right="-283"/>
        <w:rPr>
          <w:rFonts w:ascii="Arial" w:hAnsi="Arial" w:cs="Arial"/>
        </w:rPr>
      </w:pPr>
      <w:r>
        <w:rPr>
          <w:rFonts w:ascii="Arial" w:hAnsi="Arial" w:cs="Arial"/>
        </w:rPr>
        <w:t>Wysokość wsparcia przyznawanego na rozpoczynanie działalności gospodarczej wypłacanej w formie płatności ryczałtowej wyniesie 50 tysięcy złotych,</w:t>
      </w:r>
      <w:r w:rsidR="00F73FD4">
        <w:rPr>
          <w:rFonts w:ascii="Arial" w:hAnsi="Arial" w:cs="Arial"/>
        </w:rPr>
        <w:t xml:space="preserve"> </w:t>
      </w:r>
      <w:r>
        <w:rPr>
          <w:rFonts w:ascii="Arial" w:hAnsi="Arial" w:cs="Arial"/>
        </w:rPr>
        <w:t xml:space="preserve">. W tym wypadku biznesplan musi opiewać na kwotę </w:t>
      </w:r>
      <w:r w:rsidR="00F73FD4">
        <w:rPr>
          <w:rFonts w:ascii="Arial" w:hAnsi="Arial" w:cs="Arial"/>
        </w:rPr>
        <w:t>równą 50</w:t>
      </w:r>
      <w:r>
        <w:rPr>
          <w:rFonts w:ascii="Arial" w:hAnsi="Arial" w:cs="Arial"/>
        </w:rPr>
        <w:t xml:space="preserve"> tyś </w:t>
      </w:r>
      <w:r w:rsidR="00F73FD4">
        <w:rPr>
          <w:rFonts w:ascii="Arial" w:hAnsi="Arial" w:cs="Arial"/>
        </w:rPr>
        <w:t>zł</w:t>
      </w:r>
      <w:r>
        <w:rPr>
          <w:rFonts w:ascii="Arial" w:hAnsi="Arial" w:cs="Arial"/>
        </w:rPr>
        <w:t xml:space="preserve">. Kwotę tą ustalono na podstawie średniej wysokości wsparcia przyznawanego na podejmowanie działalności gospodarczej w okresie 2007-2013. Do LGD „Partnerstwo dla Rozwoju” w ww. okresie wpłynął jeden wniosek dotyczący podejmowania działalności gospodarczej, gdzie kwota pomocy wynosiła 45.876,50 złotych. W związku z tym, że w obecnym okresie programowania minimalna kwota wsparcia w tym działaniu to 50 tyś złotych to średnia kwotę tego działania podniesiono do kwoty minimalnego wsparcia. Ponadto zdiagnozowano, że w związku z przyznawaniem finansowania na tego samego typu działanie przez Wojewódzki oraz Powiatowy Urząd Pracy, kwotę należy zwiększyć, co do kwoty proponowanej przez ww. instytucje na rzecz uatrakcyjnienia dla potencjalnych beneficjantów środków proponowanych przez LGD. Realizacja wyżej opisanego działania wynika również z danych publikowanych przez GUS a obrazujących duże bezrobocie osób młodych tj. 18-34 lata, związanych z ich bezrobociem migracji zagranicę. Porównując okresy między 2009 a 2013 migracja wg. GUS wzrosła o 100%. </w:t>
      </w:r>
    </w:p>
    <w:p w:rsidR="00B72444" w:rsidRDefault="00E625EB" w:rsidP="00C31F3A">
      <w:pPr>
        <w:spacing w:line="360" w:lineRule="auto"/>
        <w:ind w:left="-567" w:right="-283"/>
        <w:rPr>
          <w:rFonts w:ascii="Arial" w:hAnsi="Arial" w:cs="Arial"/>
        </w:rPr>
      </w:pPr>
      <w:r>
        <w:rPr>
          <w:rFonts w:ascii="Arial" w:hAnsi="Arial" w:cs="Arial"/>
        </w:rPr>
        <w:t xml:space="preserve">Zgodnie z Rozporządzeniem Ministra Rolnictwa i Rozwoju wsi z dnia 24 września 2015 roku w sprawie szczegółowych warunków i trybu przyznawania pomocy finansowej w ramach poddziałania „Wsparcie na wdrażanie operacji w ramach strategii rozwoju lokalnego kierowanego przez społeczności” objętego Programem Rozwoju Obszarów Wiejskich na lata 2014-2020 Lokalna Grupa Działania „Partnerstwo dla Rozwoju” ustaliła że w ramach realizowanej LSR dot. operacji indywidualnych (nie dotyczy operacji składanych do konkursów grantowych) minimalna całkowita wartość operacji będzie wynosiła nie mniej niż 50 tyś złotych. Dotyczy to zakresów ujętych w § 2 ust 1 pkt 1- 8 z wyłączeniem pkt.2 lit a (podejmowanie działalności gospodarczej, który opisany jest wyżej). Pomoc jest przyznawana do wysokości limitu, który w okresie realizacji Programu Rozwoju Obszarów Wiejskich na lata 2014-2020 wynosi 300 tyś. złotych na jednego beneficjanta. Pomoc na operacje w zakresie innym niż podejmowanie działalności gospodarczej jest przyznawana:   - w wysokości 70% kosztów kwalifikowalnych – dotyczących zakresów: </w:t>
      </w:r>
    </w:p>
    <w:p w:rsidR="00B72444" w:rsidRDefault="00E625EB" w:rsidP="00C31F3A">
      <w:pPr>
        <w:spacing w:line="360" w:lineRule="auto"/>
        <w:ind w:left="-567" w:right="-283"/>
        <w:rPr>
          <w:rFonts w:ascii="Arial" w:hAnsi="Arial" w:cs="Arial"/>
        </w:rPr>
      </w:pPr>
      <w:r>
        <w:rPr>
          <w:rFonts w:ascii="Arial" w:hAnsi="Arial" w:cs="Arial"/>
        </w:rPr>
        <w:t>wzmocnienie kapitału społecznego, w tym przez podnoszenie wiedzy społeczności lokalnej w zakresie ochrony środowiska i zmian klimatycznych, także z wykorzystaniem rozwiązań innowacyjnych,</w:t>
      </w:r>
    </w:p>
    <w:p w:rsidR="00B72444" w:rsidRDefault="00E625EB" w:rsidP="00C31F3A">
      <w:pPr>
        <w:spacing w:line="360" w:lineRule="auto"/>
        <w:ind w:left="-567" w:right="-283"/>
        <w:rPr>
          <w:rFonts w:ascii="Arial" w:hAnsi="Arial" w:cs="Arial"/>
        </w:rPr>
      </w:pPr>
      <w:r>
        <w:rPr>
          <w:rFonts w:ascii="Arial" w:hAnsi="Arial" w:cs="Arial"/>
        </w:rPr>
        <w:t xml:space="preserve"> zachowanie dziedzictwa lokalnego, </w:t>
      </w:r>
    </w:p>
    <w:p w:rsidR="00B72444" w:rsidRDefault="00E625EB" w:rsidP="00C31F3A">
      <w:pPr>
        <w:spacing w:line="360" w:lineRule="auto"/>
        <w:ind w:left="-567" w:right="-283"/>
        <w:rPr>
          <w:rFonts w:ascii="Arial" w:hAnsi="Arial" w:cs="Arial"/>
        </w:rPr>
      </w:pPr>
      <w:r>
        <w:rPr>
          <w:rFonts w:ascii="Arial" w:hAnsi="Arial" w:cs="Arial"/>
        </w:rPr>
        <w:t xml:space="preserve">budowy lub przebudowy ogólnodostępnej i niekomercyjnej infrastruktury turystycznej lub rekreacyjnej lub kulturalnej, </w:t>
      </w:r>
    </w:p>
    <w:p w:rsidR="00B72444" w:rsidRDefault="00E625EB" w:rsidP="00C31F3A">
      <w:pPr>
        <w:spacing w:line="360" w:lineRule="auto"/>
        <w:ind w:left="-567" w:right="-283"/>
        <w:rPr>
          <w:rFonts w:ascii="Arial" w:hAnsi="Arial" w:cs="Arial"/>
        </w:rPr>
      </w:pPr>
      <w:r>
        <w:rPr>
          <w:rFonts w:ascii="Arial" w:hAnsi="Arial" w:cs="Arial"/>
        </w:rPr>
        <w:t>promowania obszaru objętego LSR, w tym produktów lub usług lokalnych</w:t>
      </w:r>
    </w:p>
    <w:p w:rsidR="00B72444" w:rsidRDefault="00E625EB" w:rsidP="00C31F3A">
      <w:pPr>
        <w:spacing w:line="360" w:lineRule="auto"/>
        <w:ind w:left="-567" w:right="-283"/>
        <w:rPr>
          <w:rFonts w:ascii="Arial" w:hAnsi="Arial" w:cs="Arial"/>
        </w:rPr>
      </w:pPr>
      <w:r>
        <w:rPr>
          <w:rFonts w:ascii="Arial" w:hAnsi="Arial" w:cs="Arial"/>
        </w:rPr>
        <w:lastRenderedPageBreak/>
        <w:t xml:space="preserve">- w wysokości 50% kosztów kwalifikowalnych  - dotyczy zakresów: </w:t>
      </w:r>
    </w:p>
    <w:p w:rsidR="00B72444" w:rsidRDefault="00E625EB" w:rsidP="00C31F3A">
      <w:pPr>
        <w:spacing w:line="360" w:lineRule="auto"/>
        <w:ind w:left="-567" w:right="-283"/>
        <w:rPr>
          <w:rFonts w:ascii="Arial" w:hAnsi="Arial" w:cs="Arial"/>
        </w:rPr>
      </w:pPr>
      <w:r>
        <w:rPr>
          <w:rFonts w:ascii="Arial" w:hAnsi="Arial" w:cs="Arial"/>
        </w:rPr>
        <w:t xml:space="preserve">rozwój przedsiębiorczości na obszarze wiejskim objętym strategią rozwoju lokalnego kierowanego przez społeczności poprzez: rozwijanie działalności gospodarczej, podnoszenie kompetencji osób realizujących operacje w zakresie podejmowania działalności gospodarczej oraz rozwijania działalności gospodarczej, </w:t>
      </w:r>
    </w:p>
    <w:p w:rsidR="00B72444" w:rsidRDefault="00E625EB" w:rsidP="00C31F3A">
      <w:pPr>
        <w:spacing w:line="360" w:lineRule="auto"/>
        <w:ind w:left="-567" w:right="-283"/>
        <w:rPr>
          <w:rFonts w:ascii="Arial" w:hAnsi="Arial" w:cs="Arial"/>
        </w:rPr>
      </w:pPr>
      <w:r>
        <w:rPr>
          <w:rFonts w:ascii="Arial" w:hAnsi="Arial" w:cs="Arial"/>
        </w:rPr>
        <w:t xml:space="preserve">wspierania współpracy pomiędzy podmiotami wykonującymi działalność gospodarczą na obszarze wiejskim objętym LSR – w ramach krótkich łańcuchów dostaw, w zakresie świadczenia usług turystycznych , lub w zakresie rozwijania rynków zbytu produktów lub usług lokalnych, </w:t>
      </w:r>
    </w:p>
    <w:p w:rsidR="00B72444" w:rsidRDefault="00E625EB" w:rsidP="00C31F3A">
      <w:pPr>
        <w:spacing w:line="360" w:lineRule="auto"/>
        <w:ind w:left="-567" w:right="-283"/>
        <w:rPr>
          <w:rFonts w:ascii="Arial" w:hAnsi="Arial" w:cs="Arial"/>
        </w:rPr>
      </w:pPr>
      <w:r>
        <w:rPr>
          <w:rFonts w:ascii="Arial" w:hAnsi="Arial" w:cs="Arial"/>
        </w:rPr>
        <w:t>rozwój rynków zbytu produktów i usług lokalnych, z wyłączeniem operacji polegających na budowie lub modernizacji targowisk.</w:t>
      </w:r>
    </w:p>
    <w:p w:rsidR="00B72444" w:rsidRDefault="00E625EB" w:rsidP="00C31F3A">
      <w:pPr>
        <w:spacing w:line="360" w:lineRule="auto"/>
        <w:ind w:left="-567" w:right="-283"/>
        <w:rPr>
          <w:rFonts w:ascii="Arial" w:hAnsi="Arial" w:cs="Arial"/>
        </w:rPr>
      </w:pPr>
      <w:r>
        <w:rPr>
          <w:rFonts w:ascii="Arial" w:hAnsi="Arial" w:cs="Arial"/>
        </w:rPr>
        <w:t>- w wysokości 63,63 kosztów kwalifikowalnych – w przypadku jednostek sektora finansów publicznych, gdzie dofinansowanie wynosi 63,63 kosztów kwalifikowalnych.</w:t>
      </w: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 Plan działania</w:t>
      </w:r>
    </w:p>
    <w:p w:rsidR="003272AC" w:rsidRPr="003272AC" w:rsidRDefault="003272AC" w:rsidP="00C31F3A">
      <w:pPr>
        <w:spacing w:line="360" w:lineRule="auto"/>
        <w:ind w:left="-567" w:right="-283"/>
        <w:rPr>
          <w:rFonts w:ascii="Arial" w:hAnsi="Arial" w:cs="Arial"/>
        </w:rPr>
      </w:pPr>
      <w:r w:rsidRPr="003272AC">
        <w:rPr>
          <w:rFonts w:ascii="Arial" w:hAnsi="Arial" w:cs="Arial"/>
        </w:rPr>
        <w:t>Plan działania stanowi załącznik nr 3 do LSR</w:t>
      </w:r>
      <w:r>
        <w:rPr>
          <w:rFonts w:ascii="Arial" w:hAnsi="Arial" w:cs="Arial"/>
        </w:rPr>
        <w:t>.</w:t>
      </w: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VIII Budżet LSR</w:t>
      </w:r>
    </w:p>
    <w:p w:rsidR="00B72444" w:rsidRDefault="003272AC" w:rsidP="00C31F3A">
      <w:pPr>
        <w:spacing w:after="0" w:line="360" w:lineRule="auto"/>
        <w:ind w:left="-567" w:right="-283"/>
        <w:jc w:val="both"/>
        <w:rPr>
          <w:rFonts w:ascii="Arial" w:eastAsia="Times New Roman" w:hAnsi="Arial" w:cs="Arial"/>
          <w:lang w:eastAsia="ar-SA"/>
        </w:rPr>
      </w:pPr>
      <w:r>
        <w:rPr>
          <w:rFonts w:ascii="Arial" w:eastAsia="Times New Roman" w:hAnsi="Arial" w:cs="Arial"/>
          <w:lang w:eastAsia="ar-SA"/>
        </w:rPr>
        <w:t>Budżet</w:t>
      </w:r>
      <w:r w:rsidR="00A658E4">
        <w:rPr>
          <w:rFonts w:ascii="Arial" w:eastAsia="Times New Roman" w:hAnsi="Arial" w:cs="Arial"/>
          <w:lang w:eastAsia="ar-SA"/>
        </w:rPr>
        <w:t xml:space="preserve"> stanowi załącznik nr 4</w:t>
      </w:r>
      <w:r w:rsidRPr="003272AC">
        <w:rPr>
          <w:rFonts w:ascii="Arial" w:eastAsia="Times New Roman" w:hAnsi="Arial" w:cs="Arial"/>
          <w:lang w:eastAsia="ar-SA"/>
        </w:rPr>
        <w:t xml:space="preserve"> do LSR.</w:t>
      </w:r>
    </w:p>
    <w:p w:rsidR="003272AC" w:rsidRDefault="003272AC" w:rsidP="00C31F3A">
      <w:pPr>
        <w:spacing w:after="0" w:line="360" w:lineRule="auto"/>
        <w:ind w:left="-567" w:right="-283"/>
        <w:jc w:val="both"/>
        <w:rPr>
          <w:rFonts w:ascii="Arial" w:eastAsia="Times New Roman" w:hAnsi="Arial" w:cs="Arial"/>
          <w:lang w:eastAsia="ar-SA"/>
        </w:rPr>
      </w:pP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IX Plan komunikacji</w:t>
      </w:r>
    </w:p>
    <w:p w:rsidR="003000E3" w:rsidRDefault="003000E3" w:rsidP="00C31F3A">
      <w:pPr>
        <w:spacing w:line="240" w:lineRule="auto"/>
        <w:ind w:left="-567" w:right="-283"/>
        <w:rPr>
          <w:rFonts w:ascii="Arial" w:hAnsi="Arial" w:cs="Arial"/>
        </w:rPr>
      </w:pPr>
      <w:r w:rsidRPr="003000E3">
        <w:rPr>
          <w:rFonts w:ascii="Arial" w:hAnsi="Arial" w:cs="Arial"/>
        </w:rPr>
        <w:t>1.</w:t>
      </w:r>
      <w:r>
        <w:rPr>
          <w:rFonts w:ascii="Arial" w:hAnsi="Arial" w:cs="Arial"/>
        </w:rPr>
        <w:t xml:space="preserve"> Definicja planu komunikacji</w:t>
      </w:r>
    </w:p>
    <w:p w:rsidR="003000E3" w:rsidRDefault="003000E3" w:rsidP="00C31F3A">
      <w:pPr>
        <w:spacing w:line="240" w:lineRule="auto"/>
        <w:ind w:left="-567" w:right="-283"/>
        <w:rPr>
          <w:rFonts w:ascii="Arial" w:hAnsi="Arial" w:cs="Arial"/>
        </w:rPr>
      </w:pPr>
      <w:r>
        <w:rPr>
          <w:rFonts w:ascii="Arial" w:hAnsi="Arial" w:cs="Arial"/>
        </w:rPr>
        <w:t>2. Cele ogólne i szczegółowe</w:t>
      </w:r>
    </w:p>
    <w:p w:rsidR="003000E3" w:rsidRDefault="003000E3" w:rsidP="00C31F3A">
      <w:pPr>
        <w:spacing w:line="240" w:lineRule="auto"/>
        <w:ind w:left="-567" w:right="-283"/>
        <w:rPr>
          <w:rFonts w:ascii="Arial" w:hAnsi="Arial" w:cs="Arial"/>
        </w:rPr>
      </w:pPr>
      <w:r>
        <w:rPr>
          <w:rFonts w:ascii="Arial" w:hAnsi="Arial" w:cs="Arial"/>
        </w:rPr>
        <w:t>3. Działania informacyjne i promocyjne</w:t>
      </w:r>
    </w:p>
    <w:p w:rsidR="003000E3" w:rsidRDefault="003000E3" w:rsidP="00C31F3A">
      <w:pPr>
        <w:spacing w:line="240" w:lineRule="auto"/>
        <w:ind w:left="-567" w:right="-283"/>
        <w:rPr>
          <w:rFonts w:ascii="Arial" w:hAnsi="Arial" w:cs="Arial"/>
        </w:rPr>
      </w:pPr>
      <w:r>
        <w:rPr>
          <w:rFonts w:ascii="Arial" w:hAnsi="Arial" w:cs="Arial"/>
        </w:rPr>
        <w:t>4. Narzędzia oraz planowane wskaźniki</w:t>
      </w:r>
    </w:p>
    <w:p w:rsidR="003000E3" w:rsidRDefault="003000E3" w:rsidP="00C31F3A">
      <w:pPr>
        <w:spacing w:line="240" w:lineRule="auto"/>
        <w:ind w:left="-567" w:right="-283"/>
        <w:rPr>
          <w:rFonts w:ascii="Arial" w:hAnsi="Arial" w:cs="Arial"/>
        </w:rPr>
      </w:pPr>
      <w:r>
        <w:rPr>
          <w:rFonts w:ascii="Arial" w:hAnsi="Arial" w:cs="Arial"/>
        </w:rPr>
        <w:t>5. Grupy docelowe</w:t>
      </w:r>
    </w:p>
    <w:p w:rsidR="003000E3" w:rsidRDefault="003000E3" w:rsidP="00C31F3A">
      <w:pPr>
        <w:spacing w:line="240" w:lineRule="auto"/>
        <w:ind w:left="-567" w:right="-283"/>
        <w:rPr>
          <w:rFonts w:ascii="Arial" w:hAnsi="Arial" w:cs="Arial"/>
        </w:rPr>
      </w:pPr>
      <w:r>
        <w:rPr>
          <w:rFonts w:ascii="Arial" w:hAnsi="Arial" w:cs="Arial"/>
        </w:rPr>
        <w:t>6. Tabelaryczne przedstawienie planu komunikacji</w:t>
      </w:r>
    </w:p>
    <w:p w:rsidR="003000E3" w:rsidRDefault="003000E3" w:rsidP="00C31F3A">
      <w:pPr>
        <w:spacing w:line="240" w:lineRule="auto"/>
        <w:ind w:left="-567" w:right="-283"/>
        <w:rPr>
          <w:rFonts w:ascii="Arial" w:hAnsi="Arial" w:cs="Arial"/>
        </w:rPr>
      </w:pPr>
      <w:r>
        <w:rPr>
          <w:rFonts w:ascii="Arial" w:hAnsi="Arial" w:cs="Arial"/>
        </w:rPr>
        <w:t>7. Budżet planu komunikacyjnego</w:t>
      </w:r>
    </w:p>
    <w:p w:rsidR="006840FD" w:rsidRPr="003000E3" w:rsidRDefault="006840FD" w:rsidP="00C31F3A">
      <w:pPr>
        <w:spacing w:line="240" w:lineRule="auto"/>
        <w:ind w:left="-567" w:right="-283"/>
        <w:rPr>
          <w:rFonts w:ascii="Arial" w:hAnsi="Arial" w:cs="Arial"/>
        </w:rPr>
      </w:pPr>
      <w:r>
        <w:rPr>
          <w:rFonts w:ascii="Arial" w:hAnsi="Arial" w:cs="Arial"/>
        </w:rPr>
        <w:t>Szczegółowy plan komun</w:t>
      </w:r>
      <w:r w:rsidR="007F37D4">
        <w:rPr>
          <w:rFonts w:ascii="Arial" w:hAnsi="Arial" w:cs="Arial"/>
        </w:rPr>
        <w:t>ikacyjny stanowi załącznik nr 5</w:t>
      </w:r>
      <w:r>
        <w:rPr>
          <w:rFonts w:ascii="Arial" w:hAnsi="Arial" w:cs="Arial"/>
        </w:rPr>
        <w:t xml:space="preserve"> do LSR.</w:t>
      </w:r>
    </w:p>
    <w:p w:rsidR="00B72444" w:rsidRDefault="00B72444" w:rsidP="00C31F3A">
      <w:pPr>
        <w:ind w:left="-567" w:right="-283"/>
        <w:rPr>
          <w:rFonts w:ascii="Arial" w:hAnsi="Arial" w:cs="Arial"/>
        </w:rPr>
      </w:pPr>
    </w:p>
    <w:p w:rsidR="00B72444" w:rsidRDefault="00E625EB" w:rsidP="00C31F3A">
      <w:pPr>
        <w:spacing w:after="0" w:line="360" w:lineRule="auto"/>
        <w:ind w:left="-567" w:right="-283" w:firstLine="426"/>
        <w:jc w:val="both"/>
        <w:textAlignment w:val="auto"/>
        <w:rPr>
          <w:rFonts w:ascii="Arial" w:eastAsia="Times New Roman" w:hAnsi="Arial" w:cs="Arial"/>
          <w:b/>
          <w:sz w:val="28"/>
          <w:szCs w:val="28"/>
          <w:lang w:eastAsia="ar-SA"/>
        </w:rPr>
      </w:pPr>
      <w:r>
        <w:rPr>
          <w:rFonts w:ascii="Arial" w:eastAsia="Times New Roman" w:hAnsi="Arial" w:cs="Arial"/>
          <w:b/>
          <w:sz w:val="28"/>
          <w:szCs w:val="28"/>
          <w:lang w:eastAsia="ar-SA"/>
        </w:rPr>
        <w:t>Rozdział X Zintegrowanie</w:t>
      </w:r>
    </w:p>
    <w:p w:rsidR="00B72444" w:rsidRDefault="00B72444" w:rsidP="00C31F3A">
      <w:pPr>
        <w:spacing w:after="0" w:line="360" w:lineRule="auto"/>
        <w:ind w:left="-567" w:right="-283" w:firstLine="426"/>
        <w:jc w:val="both"/>
        <w:textAlignment w:val="auto"/>
        <w:rPr>
          <w:rFonts w:ascii="Arial" w:eastAsia="Times New Roman" w:hAnsi="Arial" w:cs="Arial"/>
          <w:b/>
          <w:sz w:val="28"/>
          <w:szCs w:val="28"/>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ZGODNOŚĆ Z INNYMI DOKUMENTAMI PLANISTYCZNYMI</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Określenie celów LSR LGD „Partnerstwo dla Rozwoju”, które brzmią:</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Innowacyjna przedsiębiorczość sposobem zachowania bezpieczeństwa ekonomicznego mieszkańców.</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Wiedza, kompetencje i kreatywność mieszkańców kluczem dynamicznego rozwoju.</w:t>
      </w:r>
    </w:p>
    <w:p w:rsidR="00B72444" w:rsidRDefault="00E625EB" w:rsidP="00C31F3A">
      <w:pPr>
        <w:numPr>
          <w:ilvl w:val="0"/>
          <w:numId w:val="20"/>
        </w:num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Nowoczesna i funkcjonalna infrastruktura publiczna gwarantem właściwego rozwoju społeczności lokalnej z zachowaniem lokalnego dziedzictwa kulturowego,</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wymagało odwołania się do zapisów, istotnych z punktu realizacji LSR,  dokumentów planistycznych na wyższym szczeblu.  Lokalna Strategia Rozwoju LGD „Partnerstwo dla Rozwoju” powstała w zgodności z dokumentami planistycznymi na poziomie gmin, powiatu, województwa, regionu  i kraju.</w:t>
      </w: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gmin</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LSR w zakresie celów i założeń jest zgodna z następującymi dokumentami gmin członkowskich:</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 planami odnowy miejscowości - w zakresie planowanych zadań inwestycyjnych i przedsięwzięć aktywizujących społeczność lokalną – zgodność z celem 2 i 3 LSR, </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miejscowymi planami zagospodarowania przestrzennego – w zakresie  ochrony środowiska, przyrody i krajobrazu kulturowego, ochrony dziedzictwa kulturowego i zabytków oraz dóbr kultury współczesnej, modernizacji, rozbudowy i budowy systemów komunikacji i infrastruktury technicznej – zgodność z celem 1, 2 i 3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Strategiami/Planami rozwoju lokalnego – w zakresie: rozwoju przedsiębiorczości i rolnictwa, efektywnego wykorzystania zasobów środowiska naturalnego i bogactwa kulturowego dla rozwoju sportu, turystyki i rekreacji oraz podniesienia świadomości ekologicznej, integracji i aktywizacji mieszkańców w celu rozwoju świadomego społeczeństwa – zgodność z celem 1, 2 i 3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Strategiami/Programami rozwiązywania problemów społecznych w zakresie aktywizowania lokalnej społeczności do działań zapobiegających wykluczeniu społecznemu, wsparciu na drodze samozatrudnienia i promocji zdrowego stylu życia- zgodność z celem 1 i 2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współpracy z organizacjami pozarządowymi – w zakresie kształtowania partnerstwa z organizacjami pozarządowymi dla wspólnych działań, służących definiowaniu i zaspokajaniu potrzeb społecznych mieszkańców oraz wzmacnianie aktywności społeczności lokalnej – zgodność z celem 2 LSR,</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Programami Ochrony Zabytków, opracowanymi w gminie Rudnik i Pietrowice Wielkie – w priorytecie wskazującym na  rewaloryzację dziedzictwa kulturowego jako element rozwoju społeczno – gospodarczego gminy w ramach szeroko pojętej promocji wartości materialnych oraz wartości niematerialnych, dziedzictwa kulturowego w rozwoju turystyki i przedsiębiorczości – zgodność z celem 1, 2 i 3 LSR.</w:t>
      </w:r>
    </w:p>
    <w:p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powiatu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Przyjęte koncepcje LSR są również zgodne  z dokumentami planistycznymi na szczeblu powiatu:</w:t>
      </w:r>
    </w:p>
    <w:p w:rsidR="00B72444" w:rsidRDefault="00E625EB" w:rsidP="00C31F3A">
      <w:pPr>
        <w:numPr>
          <w:ilvl w:val="0"/>
          <w:numId w:val="21"/>
        </w:numPr>
        <w:spacing w:after="0" w:line="360" w:lineRule="auto"/>
        <w:ind w:left="-567" w:right="-283"/>
        <w:jc w:val="both"/>
        <w:textAlignment w:val="auto"/>
      </w:pPr>
      <w:r>
        <w:rPr>
          <w:rFonts w:ascii="Arial" w:eastAsia="Times New Roman" w:hAnsi="Arial" w:cs="Arial"/>
          <w:b/>
          <w:lang w:eastAsia="ar-SA"/>
        </w:rPr>
        <w:t xml:space="preserve"> Strategią Rozwoju Powiatu Raciborskiego</w:t>
      </w:r>
      <w:r>
        <w:rPr>
          <w:rFonts w:ascii="Arial" w:eastAsia="Times New Roman" w:hAnsi="Arial" w:cs="Arial"/>
          <w:lang w:eastAsia="ar-SA"/>
        </w:rPr>
        <w:t xml:space="preserve"> – w zakresie celów:</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Cel strategiczny C1.: Rozwój gospodarczy powiatu raciborskiego</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ab/>
        <w:t>Cele szczegółowe:</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lastRenderedPageBreak/>
        <w:tab/>
        <w:t>- Wysoka atrakcyjność inwestycyjna powiatu raciborskiego oraz dogodne warunki dla rozwoju lokalnych przedsiębiorstw,</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Rozwój oferty turystycznej oraz oferty usług czasu wolnego wykorzystującej walory przyrodniczo-kulturowe powiatu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celów z celem 1 i 3 LSR.</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C2.: Wysokie kompetencje i aktywność mieszkańców powiatu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Dostępność infrastruktury i usług społecznych umożliwiających podnoszenie jakości kapitału ludzkiego powiatu w aspekcie wiedzy, umiejętności, przedsiębiorczości, aktywności społecznej i kondycji zdrowotnej,</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Korzystne warunki dla realizacji aspiracji i pomysłów młodych mieszkańców powiatu oraz trwałego wiązania ich ze swoim miejscem zamieszkania.</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Zgodność z celem 2 i 3 LSR.</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lang w:eastAsia="ar-SA"/>
        </w:rPr>
      </w:pPr>
      <w:r>
        <w:rPr>
          <w:rFonts w:ascii="Arial" w:eastAsia="Times New Roman" w:hAnsi="Arial" w:cs="Arial"/>
          <w:b/>
          <w:lang w:eastAsia="ar-SA"/>
        </w:rPr>
        <w:t>Cel strategiczny C4.: Silna pozycja powiatu raciborskiego w otoczeniu</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Cele szczegółowe: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Kooperacja samorządów lokalnych powiatu w planowaniu rozwoju, przygotowywaniu projektów, pozyskiwaniu środków unijnych i realizowaniu działań o znaczeniu strategicznym dla rozwoju powiatu i jego gmin</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Integracja działań samorządów lokalnych w przekształcaniu potencjałów powiatu w spójną ofertę dla inwestorów, turystów i potencjalnych mieszkańców</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B.  Programem Ochrony Środowiska Powiatu Raciborskiego </w:t>
      </w:r>
      <w:r>
        <w:rPr>
          <w:rFonts w:ascii="Arial" w:eastAsia="Times New Roman" w:hAnsi="Arial" w:cs="Arial"/>
          <w:lang w:eastAsia="ar-SA"/>
        </w:rPr>
        <w:t>w zakresie celów:</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podnoszenie świadomości ekologicznej społeczeństwa zgodnie z zasadą: „myśl globalnie, działaj lokalnie”.</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zachowanie bogatej różnorodności biologicznej,</w:t>
      </w:r>
    </w:p>
    <w:p w:rsidR="00B72444" w:rsidRDefault="00E625EB" w:rsidP="00C31F3A">
      <w:pPr>
        <w:spacing w:after="0" w:line="360" w:lineRule="auto"/>
        <w:ind w:left="-567" w:right="-283" w:firstLine="708"/>
        <w:jc w:val="both"/>
        <w:textAlignment w:val="auto"/>
        <w:rPr>
          <w:rFonts w:ascii="Arial" w:eastAsia="Times New Roman" w:hAnsi="Arial" w:cs="Arial"/>
          <w:lang w:eastAsia="ar-SA"/>
        </w:rPr>
      </w:pPr>
      <w:r>
        <w:rPr>
          <w:rFonts w:ascii="Arial" w:eastAsia="Times New Roman" w:hAnsi="Arial" w:cs="Arial"/>
          <w:lang w:eastAsia="ar-SA"/>
        </w:rPr>
        <w:t>- poprawa stanu zdrowotnego mieszkańców w wyniku wspólnych działań sektora ochrony środowiska z sektorem zdrowia – działania mające na celu promocję zdrowego stylu życia,</w:t>
      </w:r>
    </w:p>
    <w:p w:rsidR="00B72444" w:rsidRDefault="00E625EB" w:rsidP="00C31F3A">
      <w:pPr>
        <w:spacing w:after="0" w:line="360" w:lineRule="auto"/>
        <w:ind w:left="-567" w:right="-283" w:firstLine="708"/>
        <w:jc w:val="both"/>
        <w:textAlignment w:val="auto"/>
      </w:pPr>
      <w:r>
        <w:rPr>
          <w:rFonts w:ascii="Arial" w:eastAsia="Times New Roman" w:hAnsi="Arial" w:cs="Arial"/>
          <w:b/>
          <w:lang w:eastAsia="ar-SA"/>
        </w:rPr>
        <w:t xml:space="preserve">- </w:t>
      </w:r>
      <w:r>
        <w:rPr>
          <w:rFonts w:ascii="Arial" w:eastAsia="Times New Roman" w:hAnsi="Arial" w:cs="Arial"/>
          <w:lang w:eastAsia="ar-SA"/>
        </w:rPr>
        <w:t>osiągnięcie odpowiedniej jakości powietrza z godnie z obowiązującymi standardami - działania edukacyjne oraz popularyzujące odnawialne źródła energii, rozbudowa sieci ścieżek rowerowych.</w:t>
      </w:r>
    </w:p>
    <w:p w:rsidR="00B72444" w:rsidRDefault="00E625EB" w:rsidP="00C31F3A">
      <w:pPr>
        <w:spacing w:after="0" w:line="360" w:lineRule="auto"/>
        <w:ind w:left="-567" w:right="-283" w:firstLine="708"/>
        <w:jc w:val="both"/>
        <w:textAlignment w:val="auto"/>
      </w:pPr>
      <w:r>
        <w:rPr>
          <w:rFonts w:ascii="Arial" w:eastAsia="Times New Roman" w:hAnsi="Arial" w:cs="Arial"/>
          <w:lang w:eastAsia="ar-SA"/>
        </w:rPr>
        <w:t xml:space="preserve">Zgodność z celem 2 </w:t>
      </w:r>
      <w:r>
        <w:rPr>
          <w:rFonts w:ascii="Arial" w:eastAsia="Times New Roman" w:hAnsi="Arial" w:cs="Arial"/>
          <w:color w:val="FF0000"/>
          <w:lang w:eastAsia="ar-SA"/>
        </w:rPr>
        <w:t xml:space="preserve">i 3 </w:t>
      </w:r>
      <w:r>
        <w:rPr>
          <w:rFonts w:ascii="Arial" w:eastAsia="Times New Roman" w:hAnsi="Arial" w:cs="Arial"/>
          <w:lang w:eastAsia="ar-SA"/>
        </w:rPr>
        <w:t xml:space="preserve">LSR </w:t>
      </w:r>
    </w:p>
    <w:p w:rsidR="00B72444" w:rsidRDefault="00B72444" w:rsidP="00C31F3A">
      <w:pPr>
        <w:spacing w:after="0" w:line="360" w:lineRule="auto"/>
        <w:ind w:left="-567" w:right="-283" w:firstLine="708"/>
        <w:jc w:val="both"/>
        <w:textAlignment w:val="auto"/>
        <w:rPr>
          <w:rFonts w:ascii="Arial" w:eastAsia="Times New Roman" w:hAnsi="Arial" w:cs="Arial"/>
          <w:lang w:eastAsia="ar-SA"/>
        </w:rPr>
      </w:pPr>
    </w:p>
    <w:p w:rsidR="00B72444" w:rsidRDefault="00E625EB" w:rsidP="00C31F3A">
      <w:pPr>
        <w:spacing w:after="0" w:line="360" w:lineRule="auto"/>
        <w:ind w:left="-567" w:right="-283" w:firstLine="708"/>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uwzględniającymi Strategię ZIT</w:t>
      </w: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Cele LSR nie mogą być określone bez zgodności z przyjętą Strategią Zintegrowanych Inwestycji Terytorialnych:</w:t>
      </w:r>
    </w:p>
    <w:p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lastRenderedPageBreak/>
        <w:t xml:space="preserve"> Strategia Regionalnych Inwestycji Terytorialnych Subregionu Zachodniego Województwa Śląskiego</w:t>
      </w:r>
      <w:r>
        <w:rPr>
          <w:rFonts w:ascii="Arial" w:eastAsia="Times New Roman" w:hAnsi="Arial" w:cs="Arial"/>
          <w:lang w:eastAsia="ar-SA"/>
        </w:rPr>
        <w:t xml:space="preserve"> w zakresie:</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CS1. Rozwój kapitału ludzkiego bazujący na zatrudnialności i spójności społeczno-gospodarczej Subregionu Zachodniego</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Priorytety:</w:t>
      </w:r>
      <w:r>
        <w:rPr>
          <w:rFonts w:ascii="Arial" w:eastAsia="Times New Roman" w:hAnsi="Arial" w:cs="Arial"/>
          <w:lang w:eastAsia="ar-SA"/>
        </w:rPr>
        <w:tab/>
        <w:t>- Gospodarka i miejsca pracy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 Aktywność społeczna i zapobieganie wykluczeniom.</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z celem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2"/>
        </w:numPr>
        <w:spacing w:after="0" w:line="360" w:lineRule="auto"/>
        <w:ind w:left="-567" w:right="-283"/>
        <w:jc w:val="both"/>
        <w:textAlignment w:val="auto"/>
      </w:pPr>
      <w:r>
        <w:rPr>
          <w:rFonts w:ascii="Arial" w:eastAsia="Times New Roman" w:hAnsi="Arial" w:cs="Arial"/>
          <w:b/>
          <w:lang w:eastAsia="ar-SA"/>
        </w:rPr>
        <w:t>Strategia Rozwoju Euroregionu Silesia</w:t>
      </w:r>
      <w:r>
        <w:rPr>
          <w:rFonts w:ascii="Arial" w:eastAsia="Times New Roman" w:hAnsi="Arial" w:cs="Arial"/>
          <w:lang w:eastAsia="ar-SA"/>
        </w:rPr>
        <w:t xml:space="preserve"> w zakresie poszczególnych dziedzin tematycznych i działań w ich obrębie:</w:t>
      </w:r>
    </w:p>
    <w:p w:rsidR="00B72444" w:rsidRDefault="00B72444" w:rsidP="00C31F3A">
      <w:pPr>
        <w:spacing w:after="0" w:line="360" w:lineRule="auto"/>
        <w:ind w:left="-567" w:right="-283" w:firstLine="142"/>
        <w:jc w:val="both"/>
        <w:textAlignment w:val="auto"/>
        <w:rPr>
          <w:rFonts w:ascii="Arial" w:eastAsia="Times New Roman" w:hAnsi="Arial" w:cs="Arial"/>
          <w:lang w:eastAsia="ar-SA"/>
        </w:rPr>
      </w:pP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Dziedzina tematyczna: Turystyka, kultura, sport</w:t>
      </w:r>
    </w:p>
    <w:p w:rsidR="00B72444" w:rsidRDefault="00E625EB" w:rsidP="00C31F3A">
      <w:pPr>
        <w:spacing w:after="0" w:line="360" w:lineRule="auto"/>
        <w:ind w:left="-567" w:right="-283" w:firstLine="142"/>
        <w:jc w:val="both"/>
        <w:textAlignment w:val="auto"/>
        <w:rPr>
          <w:rFonts w:ascii="Arial" w:eastAsia="Times New Roman" w:hAnsi="Arial" w:cs="Arial"/>
          <w:lang w:eastAsia="ar-SA"/>
        </w:rPr>
      </w:pPr>
      <w:r>
        <w:rPr>
          <w:rFonts w:ascii="Arial" w:eastAsia="Times New Roman" w:hAnsi="Arial" w:cs="Arial"/>
          <w:lang w:eastAsia="ar-SA"/>
        </w:rPr>
        <w:t xml:space="preserve">Cele strategiczne: </w:t>
      </w:r>
      <w:r>
        <w:rPr>
          <w:rFonts w:ascii="Arial" w:eastAsia="Times New Roman" w:hAnsi="Arial" w:cs="Arial"/>
          <w:lang w:eastAsia="ar-SA"/>
        </w:rPr>
        <w:tab/>
        <w:t>- Zwiększenie a</w:t>
      </w:r>
      <w:r w:rsidR="00B2268F">
        <w:rPr>
          <w:rFonts w:ascii="Arial" w:eastAsia="Times New Roman" w:hAnsi="Arial" w:cs="Arial"/>
          <w:lang w:eastAsia="ar-SA"/>
        </w:rPr>
        <w:t>trakcyjności obszaru LGD</w:t>
      </w:r>
      <w:r>
        <w:rPr>
          <w:rFonts w:ascii="Arial" w:eastAsia="Times New Roman" w:hAnsi="Arial" w:cs="Arial"/>
          <w:lang w:eastAsia="ar-SA"/>
        </w:rPr>
        <w:t>,</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Zachowanie, wykorzystanie i rozwój przyrodniczego, kulturowego i</w:t>
      </w:r>
      <w:r w:rsidR="00B2268F">
        <w:rPr>
          <w:rFonts w:ascii="Arial" w:eastAsia="Times New Roman" w:hAnsi="Arial" w:cs="Arial"/>
          <w:lang w:eastAsia="ar-SA"/>
        </w:rPr>
        <w:t xml:space="preserve"> historycznego dziedzictwa obszaru</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 Rozwój ścieżek rowerowych i szlaków turystycznych łącznie z infrastrukturą towarzyszącą.</w:t>
      </w:r>
    </w:p>
    <w:p w:rsidR="00B72444" w:rsidRDefault="00E625EB" w:rsidP="00C31F3A">
      <w:pPr>
        <w:spacing w:after="0" w:line="360" w:lineRule="auto"/>
        <w:ind w:left="-567" w:right="-283" w:firstLine="13"/>
        <w:jc w:val="both"/>
        <w:textAlignment w:val="auto"/>
        <w:rPr>
          <w:rFonts w:ascii="Arial" w:eastAsia="Times New Roman" w:hAnsi="Arial" w:cs="Arial"/>
          <w:lang w:eastAsia="ar-SA"/>
        </w:rPr>
      </w:pPr>
      <w:r>
        <w:rPr>
          <w:rFonts w:ascii="Arial" w:eastAsia="Times New Roman" w:hAnsi="Arial" w:cs="Arial"/>
          <w:lang w:eastAsia="ar-SA"/>
        </w:rPr>
        <w:t>Zgodność z celem 3 LSR.</w:t>
      </w:r>
    </w:p>
    <w:p w:rsidR="00B72444" w:rsidRDefault="00B72444" w:rsidP="00C31F3A">
      <w:pPr>
        <w:spacing w:after="0" w:line="360" w:lineRule="auto"/>
        <w:ind w:left="-567" w:right="-283" w:firstLine="1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Edukacja, przedsiębiorczość</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Cele strategiczne:</w:t>
      </w:r>
      <w:r>
        <w:rPr>
          <w:rFonts w:ascii="Arial" w:eastAsia="Times New Roman" w:hAnsi="Arial" w:cs="Arial"/>
          <w:lang w:eastAsia="ar-SA"/>
        </w:rPr>
        <w:tab/>
        <w:t>- Rozwój otoczenia biznesu. Rozwój przedsiębiorczości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ab/>
      </w:r>
      <w:r>
        <w:rPr>
          <w:rFonts w:ascii="Arial" w:eastAsia="Times New Roman" w:hAnsi="Arial" w:cs="Arial"/>
          <w:lang w:eastAsia="ar-SA"/>
        </w:rPr>
        <w:tab/>
      </w:r>
      <w:r>
        <w:rPr>
          <w:rFonts w:ascii="Arial" w:eastAsia="Times New Roman" w:hAnsi="Arial" w:cs="Arial"/>
          <w:lang w:eastAsia="ar-SA"/>
        </w:rPr>
        <w:tab/>
        <w:t>Zgodność z celem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Dziedzina tematyczna: Ludzie i warunki życia</w:t>
      </w:r>
    </w:p>
    <w:p w:rsidR="00B72444" w:rsidRDefault="0047288D" w:rsidP="00C31F3A">
      <w:pPr>
        <w:spacing w:after="0" w:line="360" w:lineRule="auto"/>
        <w:ind w:left="-567" w:right="-283" w:hanging="2124"/>
        <w:jc w:val="both"/>
        <w:textAlignment w:val="auto"/>
        <w:rPr>
          <w:rFonts w:ascii="Arial" w:eastAsia="Times New Roman" w:hAnsi="Arial" w:cs="Arial"/>
          <w:lang w:eastAsia="ar-SA"/>
        </w:rPr>
      </w:pPr>
      <w:r>
        <w:rPr>
          <w:rFonts w:ascii="Arial" w:eastAsia="Times New Roman" w:hAnsi="Arial" w:cs="Arial"/>
          <w:lang w:eastAsia="ar-SA"/>
        </w:rPr>
        <w:t xml:space="preserve">Cele </w:t>
      </w:r>
      <w:proofErr w:type="spellStart"/>
      <w:r>
        <w:rPr>
          <w:rFonts w:ascii="Arial" w:eastAsia="Times New Roman" w:hAnsi="Arial" w:cs="Arial"/>
          <w:lang w:eastAsia="ar-SA"/>
        </w:rPr>
        <w:t>strategi</w:t>
      </w:r>
      <w:proofErr w:type="spellEnd"/>
      <w:r w:rsidR="00E625EB">
        <w:rPr>
          <w:rFonts w:ascii="Arial" w:eastAsia="Times New Roman" w:hAnsi="Arial" w:cs="Arial"/>
          <w:lang w:eastAsia="ar-SA"/>
        </w:rPr>
        <w:tab/>
        <w:t>- Rozwój społeczeństwa obywatelskiego i działania pozostałych organizacji (łącznie z Lokalnymi Grupami Działania) w dziedzinie współpracy transgranicznej</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u w:val="single"/>
          <w:lang w:eastAsia="ar-SA"/>
        </w:rPr>
      </w:pPr>
      <w:r>
        <w:rPr>
          <w:rFonts w:ascii="Arial" w:eastAsia="Times New Roman" w:hAnsi="Arial" w:cs="Arial"/>
          <w:b/>
          <w:u w:val="single"/>
          <w:lang w:eastAsia="ar-SA"/>
        </w:rPr>
        <w:t>Zgodność z dokumentami planistycznymi na szczeblu województwa i kraju</w:t>
      </w:r>
    </w:p>
    <w:p w:rsidR="00B72444" w:rsidRDefault="00B72444" w:rsidP="00C31F3A">
      <w:pPr>
        <w:spacing w:after="0" w:line="360" w:lineRule="auto"/>
        <w:ind w:left="-567" w:right="-283" w:firstLine="426"/>
        <w:jc w:val="both"/>
        <w:textAlignment w:val="auto"/>
        <w:rPr>
          <w:rFonts w:ascii="Arial" w:eastAsia="Times New Roman" w:hAnsi="Arial" w:cs="Arial"/>
          <w:b/>
          <w:u w:val="single"/>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Lokalna Strategia Rozwoju wpisuje się w założenia i przewidziane cele działań zawarte w dokumentach planistycznych na szczeblu województwa i kraju:</w:t>
      </w:r>
    </w:p>
    <w:p w:rsidR="00B72444" w:rsidRDefault="00B72444" w:rsidP="00C31F3A">
      <w:pPr>
        <w:spacing w:after="0" w:line="360" w:lineRule="auto"/>
        <w:ind w:left="-567" w:right="-283" w:firstLine="426"/>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Rozwoju Województwa Śląskiego, </w:t>
      </w:r>
      <w:r>
        <w:rPr>
          <w:rFonts w:ascii="Arial" w:eastAsia="Times New Roman" w:hAnsi="Arial" w:cs="Arial"/>
          <w:lang w:eastAsia="ar-SA"/>
        </w:rPr>
        <w:t>będąca kompatybilna z takimi</w:t>
      </w:r>
      <w:r>
        <w:rPr>
          <w:rFonts w:ascii="Arial" w:eastAsia="Times New Roman" w:hAnsi="Arial" w:cs="Arial"/>
          <w:b/>
          <w:lang w:eastAsia="ar-SA"/>
        </w:rPr>
        <w:t xml:space="preserve"> </w:t>
      </w:r>
      <w:r>
        <w:rPr>
          <w:rFonts w:ascii="Arial" w:eastAsia="Times New Roman" w:hAnsi="Arial" w:cs="Arial"/>
          <w:lang w:eastAsia="ar-SA"/>
        </w:rPr>
        <w:t xml:space="preserve">planistycznymi dokumentami kraju, jak Krajowa Strategia Rozwoju Regionalnego (KSRR), Koncepcja Przestrzennego Zagospodarowania Kraju 2030 (KPZK), Strategia Rozwoju Kraju 2020 (SRK), Długookresowa  Strategia Rozwoju Kraju. Polska 2030. Trzecia Fala Nowoczesności oraz  zestawem  strategii krajowych o charakterze sektorowym, stanowiących ramy polityki rozwoju Polski. Strategie branżowe dotyczą: zrównoważonego rozwoju wsi, rolnictwa i rybactwa; innowacyjności i efektywności  gospodarki; rozwoju </w:t>
      </w:r>
      <w:r>
        <w:rPr>
          <w:rFonts w:ascii="Arial" w:eastAsia="Times New Roman" w:hAnsi="Arial" w:cs="Arial"/>
          <w:lang w:eastAsia="ar-SA"/>
        </w:rPr>
        <w:lastRenderedPageBreak/>
        <w:t xml:space="preserve">transportu; bezpieczeństwa energetycznego i środowiska; sprawnego  państwa; kapitału  społecznego; systemu bezpieczeństwa i rozwoju kapitału ludzkiego. </w:t>
      </w:r>
      <w:r>
        <w:rPr>
          <w:rFonts w:ascii="Arial" w:eastAsia="Times New Roman" w:hAnsi="Arial" w:cs="Arial"/>
          <w:b/>
          <w:lang w:eastAsia="ar-SA"/>
        </w:rPr>
        <w:t>Zintegrowanie celów 1, 2 i 3 LSR występuje w zakresie wszystkich celów strategicznych Strategii</w:t>
      </w:r>
      <w:r>
        <w:rPr>
          <w:rFonts w:ascii="Arial" w:eastAsia="Times New Roman" w:hAnsi="Arial" w:cs="Arial"/>
          <w:lang w:eastAsia="ar-SA"/>
        </w:rPr>
        <w:t>:</w:t>
      </w:r>
    </w:p>
    <w:p w:rsidR="00B72444" w:rsidRDefault="00B72444" w:rsidP="00C31F3A">
      <w:pPr>
        <w:spacing w:after="0" w:line="360" w:lineRule="auto"/>
        <w:ind w:left="-567" w:right="-283"/>
        <w:jc w:val="both"/>
        <w:textAlignment w:val="auto"/>
        <w:rPr>
          <w:rFonts w:ascii="Arial" w:eastAsia="Times New Roman" w:hAnsi="Arial" w:cs="Arial"/>
          <w:b/>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nowoczesnej gospodarki rozwijającej się w oparciu o innowacyjność i kreatywność.</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 wysokiej jakości życia opierającej się na powszechnej dostępności do usług publicznych o wysokim standardzie.</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atrakcyjnej i funkcjonalnej przestrzeni.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strategiczny:  Województwo śląskie regionem otwartym będącym istotnym partnerem rozwoju Europy</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Ochrony Środowiska dla Województwa Śląskiego, </w:t>
      </w:r>
      <w:r>
        <w:rPr>
          <w:rFonts w:ascii="Arial" w:eastAsia="Times New Roman" w:hAnsi="Arial" w:cs="Arial"/>
          <w:lang w:eastAsia="ar-SA"/>
        </w:rPr>
        <w:t xml:space="preserve">kompatybilny z dokumentami planistycznymi kraju, istotnymi z punktu widzenia realizacji LSR LGD „Partnerstwo dla Rozwoju”, jak: Strategia „Bezpieczeństwo Energetyczne i Środowisko”, Plan gospodarowania wodami na obszarze dorzecza Odry, </w:t>
      </w:r>
      <w:proofErr w:type="spellStart"/>
      <w:r>
        <w:rPr>
          <w:rFonts w:ascii="Arial" w:eastAsia="Times New Roman" w:hAnsi="Arial" w:cs="Arial"/>
          <w:lang w:eastAsia="ar-SA"/>
        </w:rPr>
        <w:t>MasterPlan</w:t>
      </w:r>
      <w:proofErr w:type="spellEnd"/>
      <w:r>
        <w:rPr>
          <w:rFonts w:ascii="Arial" w:eastAsia="Times New Roman" w:hAnsi="Arial" w:cs="Arial"/>
          <w:lang w:eastAsia="ar-SA"/>
        </w:rPr>
        <w:t xml:space="preserve"> dla obszaru dorzecza Odry, Program Wodno - Środowiskowy Kraju, Krajowa Strategia Ochrony i Umiarkowanego Użytkowania Różnorodności Biologicznej, Krajowy Plan Działania w zakresie Energii ze Źródeł Odnawialnych, Narodowa Strategia Edukacji Ekologicznej.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Zintegrowanie celu 3 LSR występuje w obszarze celu:</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Cel długoterminowy  w zakresie Ochrony Przyrody: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Zachowanie,  odtworzenie i zrównoważone użytkowanie bioróżnorodności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oraz  ochrona krajobrazu</w:t>
      </w:r>
    </w:p>
    <w:p w:rsidR="00B72444" w:rsidRDefault="00B72444" w:rsidP="00C31F3A">
      <w:pPr>
        <w:spacing w:after="0" w:line="360" w:lineRule="auto"/>
        <w:ind w:left="-567" w:right="-283"/>
        <w:jc w:val="both"/>
        <w:textAlignment w:val="auto"/>
        <w:rPr>
          <w:rFonts w:ascii="Arial" w:eastAsia="Times New Roman" w:hAnsi="Arial" w:cs="Arial"/>
          <w:b/>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Strategia Ochrony Przyrody Województwa Śląskiego </w:t>
      </w:r>
      <w:r>
        <w:rPr>
          <w:rFonts w:ascii="Arial" w:eastAsia="Times New Roman" w:hAnsi="Arial" w:cs="Arial"/>
          <w:lang w:eastAsia="ar-SA"/>
        </w:rPr>
        <w:t>do 2030</w:t>
      </w:r>
      <w:r>
        <w:rPr>
          <w:rFonts w:ascii="Arial" w:eastAsia="Times New Roman" w:hAnsi="Arial" w:cs="Arial"/>
          <w:b/>
          <w:lang w:eastAsia="ar-SA"/>
        </w:rPr>
        <w:t xml:space="preserve">, </w:t>
      </w:r>
      <w:r>
        <w:rPr>
          <w:rFonts w:ascii="Arial" w:eastAsia="Times New Roman" w:hAnsi="Arial" w:cs="Arial"/>
          <w:lang w:eastAsia="ar-SA"/>
        </w:rPr>
        <w:t xml:space="preserve">kompatybilna z dokumentami planistycznymi kraju, istotnymi z punktu widzenia realizacji LSR LGD „Partnerstwo dla Rozwoju”, jak: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Strategia wdrażania w Polsce Zintegrowanej Polityki Produktowej, Strategia Rozwoju Kraju 2020, Krajowa Strategia Ochrony i Umiarkowanego Użytkowania Różnorodności Biologicznej wraz z programem działań, Krajowa Strategia Rozwoju Regionalnego 2010-2020, Koncepcja Przestrzennego Zagospodarowania Kraju 2030.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Zintegrowanie celu 3 LSR z celami Strategii: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I. Cel strategiczny: Zachowanie różnorodności biologicznej i </w:t>
      </w:r>
      <w:proofErr w:type="spellStart"/>
      <w:r>
        <w:rPr>
          <w:rFonts w:ascii="Arial" w:eastAsia="Times New Roman" w:hAnsi="Arial" w:cs="Arial"/>
          <w:lang w:eastAsia="ar-SA"/>
        </w:rPr>
        <w:t>georóżnorodności</w:t>
      </w:r>
      <w:proofErr w:type="spellEnd"/>
      <w:r>
        <w:rPr>
          <w:rFonts w:ascii="Arial" w:eastAsia="Times New Roman" w:hAnsi="Arial" w:cs="Arial"/>
          <w:lang w:eastAsia="ar-SA"/>
        </w:rPr>
        <w:t xml:space="preserve"> w dobrym stanie oraz umożliwiającym korzystanie z ich zasobów obecnym i przyszłym pokoleniom, II. Cel strategiczny:</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Zachowanie i ochrona obszarów o wysokich walorach krajobrazowych oraz powstrzymanie degradacji krajobrazu i przywracanie ładu przestrzennego</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lastRenderedPageBreak/>
        <w:t xml:space="preserve">Plan Zagospodarowania Przestrzennego Województwa Śląskiego, </w:t>
      </w:r>
      <w:r>
        <w:rPr>
          <w:rFonts w:ascii="Arial" w:eastAsia="Times New Roman" w:hAnsi="Arial" w:cs="Arial"/>
          <w:lang w:eastAsia="ar-SA"/>
        </w:rPr>
        <w:t>kompatybilny z Koncepcją polityki przestrzennego zagospodarowania kraju</w:t>
      </w:r>
      <w:r>
        <w:rPr>
          <w:rFonts w:ascii="Arial" w:eastAsia="Times New Roman" w:hAnsi="Arial" w:cs="Arial"/>
          <w:b/>
          <w:lang w:eastAsia="ar-SA"/>
        </w:rPr>
        <w:t xml:space="preserve">. </w:t>
      </w:r>
      <w:r>
        <w:rPr>
          <w:rFonts w:ascii="Arial" w:eastAsia="Times New Roman" w:hAnsi="Arial" w:cs="Arial"/>
          <w:lang w:eastAsia="ar-SA"/>
        </w:rPr>
        <w:t>Zintegrowanie LSR występuje w obszarze celów:</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lang w:eastAsia="ar-SA"/>
        </w:rPr>
        <w:t>Cel: Dynamizacja i restrukturyzacja przestrzeni województwa,</w:t>
      </w:r>
      <w:r>
        <w:rPr>
          <w:rFonts w:ascii="Arial" w:eastAsia="Times New Roman" w:hAnsi="Arial" w:cs="Arial"/>
          <w:b/>
          <w:lang w:eastAsia="ar-SA"/>
        </w:rPr>
        <w:t xml:space="preserve"> </w:t>
      </w:r>
      <w:r>
        <w:rPr>
          <w:rFonts w:ascii="Arial" w:eastAsia="Times New Roman" w:hAnsi="Arial" w:cs="Arial"/>
          <w:lang w:eastAsia="ar-SA"/>
        </w:rPr>
        <w:t>w kierunkach polityki przestrzennej</w:t>
      </w:r>
      <w:r>
        <w:rPr>
          <w:rFonts w:ascii="Arial" w:eastAsia="Times New Roman" w:hAnsi="Arial" w:cs="Arial"/>
          <w:b/>
          <w:lang w:eastAsia="ar-SA"/>
        </w:rPr>
        <w:t>:</w:t>
      </w:r>
    </w:p>
    <w:p w:rsidR="00B72444" w:rsidRDefault="00E625EB" w:rsidP="00C31F3A">
      <w:pPr>
        <w:spacing w:after="0" w:line="360" w:lineRule="auto"/>
        <w:ind w:left="-567" w:right="-283"/>
        <w:jc w:val="both"/>
        <w:textAlignment w:val="auto"/>
      </w:pPr>
      <w:r>
        <w:rPr>
          <w:rFonts w:ascii="Arial" w:eastAsia="Times New Roman" w:hAnsi="Arial" w:cs="Arial"/>
          <w:b/>
          <w:lang w:eastAsia="ar-SA"/>
        </w:rPr>
        <w:t xml:space="preserve">- </w:t>
      </w:r>
      <w:r>
        <w:rPr>
          <w:rFonts w:ascii="Arial" w:eastAsia="Times New Roman" w:hAnsi="Arial" w:cs="Arial"/>
          <w:lang w:eastAsia="ar-SA"/>
        </w:rPr>
        <w:t xml:space="preserve">Wykreowanie zintegrowanego regionalnego produktu turystycznego,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Rozwijanie potencjału wewnętrznego obszarów zagrożonych marginalizacją.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1 i 2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spacing w:after="0" w:line="360" w:lineRule="auto"/>
        <w:ind w:left="-567" w:right="-283"/>
        <w:jc w:val="both"/>
        <w:textAlignment w:val="auto"/>
      </w:pPr>
      <w:r>
        <w:rPr>
          <w:rFonts w:ascii="Arial" w:eastAsia="Times New Roman" w:hAnsi="Arial" w:cs="Arial"/>
          <w:lang w:eastAsia="ar-SA"/>
        </w:rPr>
        <w:t>Cel:.</w:t>
      </w:r>
      <w:r>
        <w:rPr>
          <w:rFonts w:ascii="Times New Roman" w:eastAsia="Times New Roman" w:hAnsi="Times New Roman"/>
          <w:sz w:val="24"/>
          <w:szCs w:val="24"/>
          <w:lang w:eastAsia="ar-SA"/>
        </w:rPr>
        <w:t xml:space="preserve"> O</w:t>
      </w:r>
      <w:r>
        <w:rPr>
          <w:rFonts w:ascii="Arial" w:eastAsia="Times New Roman" w:hAnsi="Arial" w:cs="Arial"/>
          <w:lang w:eastAsia="ar-SA"/>
        </w:rPr>
        <w:t>chrona zasobów środowiska, wzmocnienie systemu obszarów chronionych i wielofunkcyjny rozwój terenów otwartych,</w:t>
      </w:r>
      <w:r>
        <w:rPr>
          <w:rFonts w:ascii="Times New Roman" w:eastAsia="Times New Roman" w:hAnsi="Times New Roman"/>
          <w:sz w:val="24"/>
          <w:szCs w:val="24"/>
          <w:lang w:eastAsia="ar-SA"/>
        </w:rPr>
        <w:t xml:space="preserve"> </w:t>
      </w:r>
      <w:r>
        <w:rPr>
          <w:rFonts w:ascii="Arial" w:eastAsia="Times New Roman" w:hAnsi="Arial" w:cs="Arial"/>
          <w:lang w:eastAsia="ar-SA"/>
        </w:rPr>
        <w:t>w kierunkach polityki przestrzennej:</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xml:space="preserve">- Racjonalne użytkowanie terenów o wysokich walorach środowiska i dużej atrakcyjności dla </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rozwoju rekreacji i turystyki,</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Przekształcenia terenów intensywnego rolnictwa,</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 Wzmocnienie ekonomicznej siły i żywotności strukturalnie słabych obszarów wiejskich.</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Zgodność celu 3 LSR.</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Regionalny Program Operacyjny Województwa Śląskiego, </w:t>
      </w:r>
      <w:r>
        <w:rPr>
          <w:rFonts w:ascii="Arial" w:eastAsia="Times New Roman" w:hAnsi="Arial" w:cs="Arial"/>
          <w:lang w:eastAsia="ar-SA"/>
        </w:rPr>
        <w:t>kompatybilny z takimi dokumentami planistycznymi kraju, istotnymi z punktu widzenia realizacji LSR LGD „Partnerstwo dla Rozwoju”, jak:</w:t>
      </w:r>
      <w:r>
        <w:rPr>
          <w:rFonts w:ascii="Times New Roman" w:eastAsia="Times New Roman" w:hAnsi="Times New Roman"/>
          <w:sz w:val="24"/>
          <w:szCs w:val="24"/>
          <w:lang w:eastAsia="ar-SA"/>
        </w:rPr>
        <w:t xml:space="preserve"> </w:t>
      </w:r>
      <w:r>
        <w:rPr>
          <w:rFonts w:ascii="Arial" w:eastAsia="Times New Roman" w:hAnsi="Arial" w:cs="Arial"/>
          <w:lang w:eastAsia="ar-SA"/>
        </w:rPr>
        <w:t>Strategia Europa 2020, Strategia Rozwoju Kraju 2020, Strategia Innowacyjności i efektywności gospodarki „Dynamiczna Polska 2020”, Strategia zrównoważonego rozwoju wsi, rolnictwa i rybactwa na lata 2012-2020, Krajowa Strategia Rozwoju Regionalnego, Strategia Rozwoju Kapitału Ludzkiego 2020.</w:t>
      </w:r>
    </w:p>
    <w:p w:rsidR="00B72444" w:rsidRDefault="00E625EB" w:rsidP="00C31F3A">
      <w:pPr>
        <w:spacing w:after="0" w:line="360" w:lineRule="auto"/>
        <w:ind w:left="-567" w:right="-283"/>
        <w:jc w:val="both"/>
        <w:textAlignment w:val="auto"/>
        <w:rPr>
          <w:rFonts w:ascii="Arial" w:eastAsia="Times New Roman" w:hAnsi="Arial" w:cs="Arial"/>
          <w:lang w:eastAsia="ar-SA"/>
        </w:rPr>
      </w:pPr>
      <w:r>
        <w:rPr>
          <w:rFonts w:ascii="Arial" w:eastAsia="Times New Roman" w:hAnsi="Arial" w:cs="Arial"/>
          <w:lang w:eastAsia="ar-SA"/>
        </w:rPr>
        <w:t>Strategia LGD wpisuje się w punkt 4 RPO WSL o brzmieniu: Rozwój lokalny kierowany przez społeczność.</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Kultury w Województwie Śląskim</w:t>
      </w:r>
      <w:r>
        <w:rPr>
          <w:rFonts w:ascii="Arial" w:eastAsia="Times New Roman" w:hAnsi="Arial" w:cs="Arial"/>
          <w:lang w:eastAsia="ar-SA"/>
        </w:rPr>
        <w:t xml:space="preserve"> na lata 2006-2020 kompatybilna z Narodową Strategią Rozwoju Kultury. Zintegrowanie celu 3 LSR w zakresie celu 3 Strategii: Upowszechnianie i zachowanie dziedzictwa kulturowego regionu (materialnego i niematerialnego) oraz jego efektywniejsze wykorzystywanie do celów turystycznych.</w:t>
      </w:r>
    </w:p>
    <w:p w:rsidR="00B72444" w:rsidRDefault="00B72444" w:rsidP="00C31F3A">
      <w:pPr>
        <w:spacing w:after="0" w:line="360" w:lineRule="auto"/>
        <w:ind w:left="-567" w:right="-283"/>
        <w:jc w:val="both"/>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Strategia Rozwoju Kapitału Ludzkiego</w:t>
      </w:r>
      <w:r>
        <w:rPr>
          <w:rFonts w:ascii="Arial" w:eastAsia="Times New Roman" w:hAnsi="Arial" w:cs="Arial"/>
          <w:lang w:eastAsia="ar-SA"/>
        </w:rPr>
        <w:t xml:space="preserve"> 2020. Zintegrowanie celu 1 i 2 LSR z celami Strategii w zakresie celów: Cel szczegółowy 1: Wzrost zatrudnienia, Cel szczegółowy 2: Wydłużenie okresu aktywności zawodowej i zapewnienie lepszej jakości funkcjonowania osób starszych, Cel szczegółowy 3: Poprawa sytuacji osób i grup zagrożonych wykluczeniem społecznym,</w:t>
      </w:r>
      <w:r>
        <w:rPr>
          <w:rFonts w:ascii="Times New Roman" w:eastAsia="Times New Roman" w:hAnsi="Times New Roman"/>
          <w:sz w:val="24"/>
          <w:szCs w:val="24"/>
          <w:lang w:eastAsia="ar-SA"/>
        </w:rPr>
        <w:t xml:space="preserve"> </w:t>
      </w:r>
      <w:r>
        <w:rPr>
          <w:rFonts w:ascii="Arial" w:eastAsia="Times New Roman" w:hAnsi="Arial" w:cs="Arial"/>
          <w:lang w:eastAsia="ar-SA"/>
        </w:rPr>
        <w:t>Cel szczegółowy 5: Podniesienie poziomu kompetencji oraz kwalifikacji obywateli.</w:t>
      </w:r>
    </w:p>
    <w:p w:rsidR="00B72444" w:rsidRDefault="00B72444" w:rsidP="00C31F3A">
      <w:pPr>
        <w:spacing w:after="0" w:line="240" w:lineRule="auto"/>
        <w:ind w:left="-567" w:right="-283"/>
        <w:textAlignment w:val="auto"/>
        <w:rPr>
          <w:rFonts w:ascii="Arial" w:eastAsia="Times New Roman" w:hAnsi="Arial" w:cs="Arial"/>
          <w:lang w:eastAsia="ar-SA"/>
        </w:rPr>
      </w:pPr>
    </w:p>
    <w:p w:rsidR="00B72444" w:rsidRDefault="00E625EB" w:rsidP="00C31F3A">
      <w:pPr>
        <w:numPr>
          <w:ilvl w:val="0"/>
          <w:numId w:val="23"/>
        </w:numPr>
        <w:spacing w:after="0" w:line="360" w:lineRule="auto"/>
        <w:ind w:left="-567" w:right="-283"/>
        <w:jc w:val="both"/>
        <w:textAlignment w:val="auto"/>
      </w:pPr>
      <w:r>
        <w:rPr>
          <w:rFonts w:ascii="Arial" w:eastAsia="Times New Roman" w:hAnsi="Arial" w:cs="Arial"/>
          <w:b/>
          <w:lang w:eastAsia="ar-SA"/>
        </w:rPr>
        <w:t xml:space="preserve">Program Operacyjny Wiedza Edukacja Rozwój </w:t>
      </w:r>
      <w:r>
        <w:rPr>
          <w:rFonts w:ascii="Arial" w:eastAsia="Times New Roman" w:hAnsi="Arial" w:cs="Arial"/>
          <w:lang w:eastAsia="ar-SA"/>
        </w:rPr>
        <w:t xml:space="preserve">2014 – 2020. Zintegrowanie celu 1 i 2 z celem CT8 Programu, jego priorytetami inwestycyjnymi: 8ii trwała integracja na rynku pracy ludzi młodych, w </w:t>
      </w:r>
      <w:r>
        <w:rPr>
          <w:rFonts w:ascii="Arial" w:eastAsia="Times New Roman" w:hAnsi="Arial" w:cs="Arial"/>
          <w:lang w:eastAsia="ar-SA"/>
        </w:rPr>
        <w:lastRenderedPageBreak/>
        <w:t>szczególności tych, którzy nie pracują, nie kształcą się ani nie szkolą, w tym ludzi młodych zagrożonych wykluczeniem społecznym i ludzi młodych wywodzących się ze środowisk marginalizowanych, także poprzez wdrażanie gwarancji dla młodzieży, 8v. przystosowanie pracowników, przedsiębiorstw i przedsiębiorców do zmian, 8vi aktywne i zdrowe starzenie się.</w:t>
      </w:r>
    </w:p>
    <w:p w:rsidR="00B72444" w:rsidRDefault="00B72444" w:rsidP="00C31F3A">
      <w:pPr>
        <w:spacing w:after="0" w:line="240" w:lineRule="auto"/>
        <w:ind w:left="-567" w:right="-283"/>
        <w:textAlignment w:val="auto"/>
        <w:rPr>
          <w:rFonts w:ascii="Arial" w:eastAsia="Times New Roman" w:hAnsi="Arial" w:cs="Arial"/>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b/>
          <w:lang w:eastAsia="ar-SA"/>
        </w:rPr>
      </w:pPr>
      <w:r>
        <w:rPr>
          <w:rFonts w:ascii="Arial" w:eastAsia="Times New Roman" w:hAnsi="Arial" w:cs="Arial"/>
          <w:b/>
          <w:lang w:eastAsia="ar-SA"/>
        </w:rPr>
        <w:t>SPOSÓB  ZINTEGROWANIA  WEWNĘTRZNEGO  LGD  W  CELU  KOMPLEKSOWEJ  REALIZACJI  PRZEDSIĘWZIĘĆ</w:t>
      </w:r>
    </w:p>
    <w:p w:rsidR="00B72444" w:rsidRDefault="00E625EB" w:rsidP="00C31F3A">
      <w:pPr>
        <w:spacing w:after="0" w:line="360" w:lineRule="auto"/>
        <w:ind w:left="-567" w:right="-283" w:firstLine="426"/>
        <w:jc w:val="both"/>
        <w:textAlignment w:val="auto"/>
      </w:pPr>
      <w:r>
        <w:rPr>
          <w:rFonts w:ascii="Arial" w:eastAsia="Times New Roman" w:hAnsi="Arial" w:cs="Arial"/>
          <w:lang w:eastAsia="ar-SA"/>
        </w:rPr>
        <w:t>Podejście LEADER już w samym założeniu ma za zadanie zintegrować różne sektory, grupy</w:t>
      </w:r>
      <w:r>
        <w:rPr>
          <w:rFonts w:ascii="Arial" w:eastAsia="Times New Roman" w:hAnsi="Arial" w:cs="Arial"/>
          <w:b/>
          <w:lang w:eastAsia="ar-SA"/>
        </w:rPr>
        <w:t xml:space="preserve"> </w:t>
      </w:r>
      <w:r>
        <w:rPr>
          <w:rFonts w:ascii="Arial" w:eastAsia="Times New Roman" w:hAnsi="Arial" w:cs="Arial"/>
          <w:lang w:eastAsia="ar-SA"/>
        </w:rPr>
        <w:t>społeczne i zasoby do wspólnego rozwoju. Dlatego też przedsięwzięcia planowane w ramach LSR były wypracowywane przez szerokie spektrum sektorów lokalnych reprezentujących całą społeczność objętą działalnością LGD, efektem czego jest współdziałanie podmiotów i wykorzystanie wielu zasobów w realizacji poszczególnych przedsięwzięć w ramach LSR, wprowadzając w ten sposób nową jakość w procesie rozwoju.</w:t>
      </w:r>
    </w:p>
    <w:p w:rsidR="00B72444" w:rsidRDefault="00B72444" w:rsidP="00C31F3A">
      <w:pPr>
        <w:spacing w:after="0" w:line="360" w:lineRule="auto"/>
        <w:ind w:left="-567" w:right="-283" w:firstLine="426"/>
        <w:jc w:val="both"/>
        <w:textAlignment w:val="auto"/>
        <w:rPr>
          <w:rFonts w:ascii="Arial" w:eastAsia="Times New Roman" w:hAnsi="Arial" w:cs="Arial"/>
          <w:color w:val="FF0000"/>
          <w:lang w:eastAsia="ar-SA"/>
        </w:rPr>
      </w:pP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Jednym z przykładów podejścia zintegrowanego mogą być przedsięwzięcia realizowane w zakresie Celu szczegółowego LSR: Inicjowanie działań na rzecz rozwoju rynków zbytu dla lokalnych usług i produktów. W realizacji działań, mających na celu promocję lokalnych produktów i usług, tworzenie lokalnej marki oraz tworzenie i rozwój innowacyjnych form zbytu produktów i usług, niezbędne jest współdziałanie trzech sektorów, tj.: społecznego jako wytwórcy produktu lokalnego w kategorii rękodzieła, gospodarczego również jako wytwórcy produktu lokalnego lub usługi, ale również jako sfery dbającej o rynek zbytu produktów i usług, publicznego – w zakresie szeroko rozumianego promowania produktu i usługi, być może również jako konsumenta, tworzącego rynek zbytu.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 zakresie tworzenia wspólnej marki, np. dla zdrowej żywności, dodatkowo angażowane będą różne branże działalności gospodarczej, mianowicie rolnictwa (produkującego zdrową żywność), handlu (zajmującego się zbywaniem gotowych produktów), jak i usług gastronomicznych (przyciągających klientów i turystów na dania markowe z lokalnych produktów).</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Wiele przedsięwzięć zakłada również wykorzystanie wspólne zasobów kulturowych, przyrodniczych czy historycznych, zapewniając równocześnie objęcie swoim zasięgiem całego obszaru LGD.  Jednym z planowanych przedsięwzięć tego typu jest „Finansowanie inicjatyw związanych z promocją, jak i realizacją systemów integracji atrakcji turystycznych całego terenu LGD”. Realizacja przedsięwzięcia pozwoli zaprezentować w jednej publikacji ogromne dziedzictwo kulturowe, wyjątkowe zabytki historyczne, jak i niepowtarzalne piękno krajobrazu. Pozwoli to na zachęcenie szerokiej rzeszy turystów do odwiedzenia naszego terenu.</w:t>
      </w:r>
    </w:p>
    <w:p w:rsidR="00B72444" w:rsidRDefault="00E625EB" w:rsidP="00C31F3A">
      <w:pPr>
        <w:spacing w:after="0" w:line="360" w:lineRule="auto"/>
        <w:ind w:left="-567" w:right="-283" w:firstLine="426"/>
        <w:jc w:val="both"/>
        <w:textAlignment w:val="auto"/>
        <w:rPr>
          <w:rFonts w:ascii="Arial" w:eastAsia="Times New Roman" w:hAnsi="Arial" w:cs="Arial"/>
          <w:lang w:eastAsia="ar-SA"/>
        </w:rPr>
      </w:pPr>
      <w:r>
        <w:rPr>
          <w:rFonts w:ascii="Arial" w:eastAsia="Times New Roman" w:hAnsi="Arial" w:cs="Arial"/>
          <w:lang w:eastAsia="ar-SA"/>
        </w:rPr>
        <w:t xml:space="preserve">Kolejnym przykładem przedsięwzięcia, będącego płaszczyzną współdziałania wszystkich sektorów są przedsięwzięcia w zakresie celu I: „Szkolenia, wizyty studyjne i wsparcie merytoryczne dla osób planujących rozwój działalności gospodarczej” oraz przedsięwzięć celu II: „Finansowanie projektów edukacyjnych w zakresie nabywania umiejętności aktywnego funkcjonowania w wirtualnym świecie i </w:t>
      </w:r>
      <w:r>
        <w:rPr>
          <w:rFonts w:ascii="Arial" w:eastAsia="Times New Roman" w:hAnsi="Arial" w:cs="Arial"/>
          <w:lang w:eastAsia="ar-SA"/>
        </w:rPr>
        <w:lastRenderedPageBreak/>
        <w:t>korzystania z elektronicznych zasobów”, „Wzmacnianie umiejętności rozwojowych organizacji społecznych” oraz „Warsztaty specjalistyczne, szkolenia, wizyty studyjne ważnym elementem rozwojowym i aktywizującym mieszkańców”, w realizacji których konieczny jest udział sektora społecznego, jako głównego beneficjenta podejmowanych działań, sektora gospodarczego jako realizatora szkoleń, warsztatów, usług doradczych, docelowego źródła wiedzy i dobrych praktyk dla wizyt studyjnych i sektora publicznego w celu zapewnienia lokalu i sprzętu niezbędnego do realizacji powyższych działań. Sektor gospodarczy dodatkowo, może również zostać beneficjentem działań, pozwalając w tym momencie na angażowanie różnych branż działalności gospodarczej.</w:t>
      </w:r>
    </w:p>
    <w:p w:rsidR="00B72444" w:rsidRDefault="00B72444" w:rsidP="00C31F3A">
      <w:pPr>
        <w:spacing w:after="0"/>
        <w:ind w:left="-567" w:right="-283"/>
        <w:textAlignment w:val="auto"/>
        <w:rPr>
          <w:rFonts w:ascii="Arial" w:eastAsia="Times New Roman" w:hAnsi="Arial" w:cs="Arial"/>
          <w:lang w:eastAsia="ar-SA"/>
        </w:rPr>
      </w:pPr>
    </w:p>
    <w:p w:rsidR="00B72444" w:rsidRDefault="00E625EB" w:rsidP="00C31F3A">
      <w:pPr>
        <w:spacing w:line="360" w:lineRule="auto"/>
        <w:ind w:left="-567" w:right="-283"/>
        <w:rPr>
          <w:rFonts w:ascii="Arial" w:hAnsi="Arial" w:cs="Arial"/>
          <w:b/>
          <w:sz w:val="28"/>
          <w:szCs w:val="28"/>
        </w:rPr>
      </w:pPr>
      <w:r>
        <w:rPr>
          <w:rFonts w:ascii="Arial" w:hAnsi="Arial" w:cs="Arial"/>
          <w:b/>
          <w:sz w:val="28"/>
          <w:szCs w:val="28"/>
        </w:rPr>
        <w:t>Rozdział XI Monitoring i ewaluacja</w:t>
      </w:r>
    </w:p>
    <w:p w:rsidR="00133747" w:rsidRDefault="00133747" w:rsidP="00C01D86">
      <w:pPr>
        <w:spacing w:after="0" w:line="240" w:lineRule="auto"/>
        <w:ind w:left="-567" w:right="-284"/>
        <w:rPr>
          <w:rFonts w:ascii="Arial" w:hAnsi="Arial" w:cs="Arial"/>
        </w:rPr>
      </w:pPr>
      <w:r w:rsidRPr="00133747">
        <w:rPr>
          <w:rFonts w:ascii="Arial" w:hAnsi="Arial" w:cs="Arial"/>
        </w:rPr>
        <w:t>1. Cel</w:t>
      </w:r>
      <w:r>
        <w:rPr>
          <w:rFonts w:ascii="Arial" w:hAnsi="Arial" w:cs="Arial"/>
        </w:rPr>
        <w:t xml:space="preserve"> procedury</w:t>
      </w:r>
    </w:p>
    <w:p w:rsidR="00133747" w:rsidRDefault="00133747" w:rsidP="00C01D86">
      <w:pPr>
        <w:spacing w:after="0" w:line="240" w:lineRule="auto"/>
        <w:ind w:left="-567" w:right="-284"/>
        <w:rPr>
          <w:rFonts w:ascii="Arial" w:hAnsi="Arial" w:cs="Arial"/>
        </w:rPr>
      </w:pPr>
      <w:r>
        <w:rPr>
          <w:rFonts w:ascii="Arial" w:hAnsi="Arial" w:cs="Arial"/>
        </w:rPr>
        <w:t>2. Zakres procedury</w:t>
      </w:r>
    </w:p>
    <w:p w:rsidR="00133747" w:rsidRDefault="00133747" w:rsidP="00C01D86">
      <w:pPr>
        <w:spacing w:after="0" w:line="240" w:lineRule="auto"/>
        <w:ind w:left="-567" w:right="-284"/>
        <w:rPr>
          <w:rFonts w:ascii="Arial" w:hAnsi="Arial" w:cs="Arial"/>
        </w:rPr>
      </w:pPr>
      <w:r>
        <w:rPr>
          <w:rFonts w:ascii="Arial" w:hAnsi="Arial" w:cs="Arial"/>
        </w:rPr>
        <w:t>3. Założenia ogólne</w:t>
      </w:r>
    </w:p>
    <w:p w:rsidR="00133747" w:rsidRDefault="00133747" w:rsidP="00C01D86">
      <w:pPr>
        <w:spacing w:after="0" w:line="240" w:lineRule="auto"/>
        <w:ind w:left="-567" w:right="-284"/>
        <w:rPr>
          <w:rFonts w:ascii="Arial" w:hAnsi="Arial" w:cs="Arial"/>
        </w:rPr>
      </w:pPr>
      <w:r>
        <w:rPr>
          <w:rFonts w:ascii="Arial" w:hAnsi="Arial" w:cs="Arial"/>
        </w:rPr>
        <w:t>4. Przebieg procedury</w:t>
      </w:r>
    </w:p>
    <w:p w:rsidR="00133747" w:rsidRDefault="00133747" w:rsidP="00C01D86">
      <w:pPr>
        <w:spacing w:after="0" w:line="240" w:lineRule="auto"/>
        <w:ind w:left="-567" w:right="-284"/>
        <w:rPr>
          <w:rFonts w:ascii="Arial" w:hAnsi="Arial" w:cs="Arial"/>
        </w:rPr>
      </w:pPr>
      <w:r>
        <w:rPr>
          <w:rFonts w:ascii="Arial" w:hAnsi="Arial" w:cs="Arial"/>
        </w:rPr>
        <w:t>5. Opis etapów monitoringu i ewaluacji wraz z podmiotem odpowiedzialnym za ich realizację</w:t>
      </w:r>
    </w:p>
    <w:p w:rsidR="00133747" w:rsidRPr="00133747" w:rsidRDefault="00133747" w:rsidP="00C01D86">
      <w:pPr>
        <w:spacing w:after="0" w:line="360" w:lineRule="auto"/>
        <w:ind w:left="-567" w:right="-284"/>
        <w:rPr>
          <w:rFonts w:ascii="Arial" w:hAnsi="Arial" w:cs="Arial"/>
        </w:rPr>
      </w:pPr>
      <w:r>
        <w:rPr>
          <w:rFonts w:ascii="Arial" w:hAnsi="Arial" w:cs="Arial"/>
        </w:rPr>
        <w:t>Szczegółowa procedura stanowi załącz</w:t>
      </w:r>
      <w:r w:rsidR="00D92F8F">
        <w:rPr>
          <w:rFonts w:ascii="Arial" w:hAnsi="Arial" w:cs="Arial"/>
        </w:rPr>
        <w:t xml:space="preserve">nik nr 2 </w:t>
      </w:r>
      <w:r>
        <w:rPr>
          <w:rFonts w:ascii="Arial" w:hAnsi="Arial" w:cs="Arial"/>
        </w:rPr>
        <w:t>do LSR.</w:t>
      </w:r>
    </w:p>
    <w:p w:rsidR="00B72444" w:rsidRDefault="00E625EB" w:rsidP="00C31F3A">
      <w:pPr>
        <w:pStyle w:val="Akapitzlist"/>
        <w:spacing w:line="360" w:lineRule="auto"/>
        <w:ind w:left="-567" w:right="-283"/>
        <w:rPr>
          <w:rFonts w:ascii="Arial" w:hAnsi="Arial" w:cs="Arial"/>
          <w:b/>
          <w:sz w:val="28"/>
          <w:szCs w:val="28"/>
        </w:rPr>
      </w:pPr>
      <w:r>
        <w:rPr>
          <w:rFonts w:ascii="Arial" w:hAnsi="Arial" w:cs="Arial"/>
          <w:b/>
          <w:sz w:val="28"/>
          <w:szCs w:val="28"/>
        </w:rPr>
        <w:t>Rozdział XII Strategiczna ocena oddziaływania na środowisko</w:t>
      </w:r>
    </w:p>
    <w:p w:rsidR="00B72444" w:rsidRDefault="00E625EB" w:rsidP="00C31F3A">
      <w:pPr>
        <w:pStyle w:val="Akapitzlist"/>
        <w:spacing w:line="360" w:lineRule="auto"/>
        <w:ind w:left="-567" w:right="-283"/>
        <w:rPr>
          <w:rFonts w:ascii="Arial" w:hAnsi="Arial" w:cs="Arial"/>
        </w:rPr>
      </w:pPr>
      <w:r>
        <w:rPr>
          <w:rFonts w:ascii="Arial" w:hAnsi="Arial" w:cs="Arial"/>
        </w:rPr>
        <w:t xml:space="preserve">W dniu 23.11.2016 r. Stowarzyszenie Lokalna Grupa Działania „Partnerstwo dla Rozwoju” zwróciło się z pisemnym zapytaniem do Regionalnego Dyrektora Ochrony Środowiska w Katowicach czy dokument Strategii Rozwoju Lokalnego Kierowanego przez Społeczność (LSR) Stowarzyszenia Lokalna Grupa Działania „Partnerstwo dla Rozwoju” kwalifikuje się do przeprowadzenia strategicznej oceny oddziaływania na środowisko, o której mowa w Dziale IV ustawy z dnia 3 października 2008 roku o udostępnianiu informacji o środowisku i jego ochronie, udziale społeczeństwa w ochronie środowiska oraz o ocenach oddziaływania na środowisko (Dz.U.2013.1235 ze zmianami)? W otrzymanej odpowiedzi  z dn. 03.12.2015 r. sygn. akt WOOŚ.410.567.2015.MG, Regionalnego Dyrektora Ochrony Środowiska w Katowicach dotyczącej udzielenia informacji w sprawie kwalifikacji do przeprowadzenia strategicznej oceny oddziaływania na środowisko dla Strategii Rozwoju Lokalnego Kierowanego przez Społeczność (LSR) Stowarzyszenia Lokalna Grupa Działania „Partnerstwo dla Rozwoju” Regionalny Dyrektor wyjaśnia, co następuje. Przedmiot będzie stanowić instrument realizacji założeń Strategii Rozwoju Województwa Śląskiego „Śląskie 2020+” poprzez realizację priorytetów Programu Rozwoju Obszarów Wiejskich na lata 2014-2020, a także częściowo Regionalnego Programu Operacyjnego Województwa Śląskiego na lata 2014-2020. Strategia jest uszczegółowieniem powyższych dokumentów dla określonych obszarów. Uszczegółowienie określone w tym dokumencie to wskazanie celów ogólnych, szczegółowych i przedsięwzięć, które są zgodne z wytycznymi odnoszącymi się do perspektywy finansowej 2014-2020. W ww. Strategii zostaną uwzględnione planowane do realizacji przedsięwzięcia, co do których mogą mieć zastosowanie przepisy art. 47 przywołanej ustawy, oraz że realizacja postanowień tego dokumentu może spowodować znaczące oddziaływanie na środowisko. Strategia Rozwoju Lokalnego (LSR) to dokument o </w:t>
      </w:r>
      <w:r>
        <w:rPr>
          <w:rFonts w:ascii="Arial" w:hAnsi="Arial" w:cs="Arial"/>
        </w:rPr>
        <w:lastRenderedPageBreak/>
        <w:t xml:space="preserve">charakterze strategicznym, który nie przesądza o konkretnych lokalizacjach przedsięwzięć, technologii stosowanej w trakcie ich realizacji, a potem funkcjonowania. Przedsięwzięcia wskazane w analizowanym dokumencie są jedynie wstępnymi koncepcjami,  których skonkretyzowanie nastąpi dopiero poprzez wybór projektów do realizacji. Możliwe oddziaływanie na środowisko przedsięwzięć realizowanych w wyniku wdrożenia Strategii będzie rozpatrywane podczas procedowania możliwości finansowania poszczególnych inwestycji. W przypadku zamierzeń, które mogą znacząco oddziaływać na środowisko zostanie przeprowadzona procedura oceny oddziaływania na środowisko, w trybie ustawy z dnia 3 października 2008 r. o udostępnianiu informacji o środowisku i jego ochronie, udziale społeczeństwa w ochronie środowiska oraz o ocenach oddziaływania na środowisko (Dz. U. Nr 199, poz. 1227 z </w:t>
      </w:r>
      <w:proofErr w:type="spellStart"/>
      <w:r>
        <w:rPr>
          <w:rFonts w:ascii="Arial" w:hAnsi="Arial" w:cs="Arial"/>
        </w:rPr>
        <w:t>późn</w:t>
      </w:r>
      <w:proofErr w:type="spellEnd"/>
      <w:r>
        <w:rPr>
          <w:rFonts w:ascii="Arial" w:hAnsi="Arial" w:cs="Arial"/>
        </w:rPr>
        <w:t>. zm.). Analizy w ramach powyższej procedury, stanowić będą podstawę do podjęcia decyzji  o dopuszczalności realizacji, a w szczególności zakresie danej inwestycji. Jednocześnie Regionalny Dyrektor Ochrony Środowiska w Katowicach informuje, że zaopiniował pozytywnie następujące projekty poddane strategicznej ocenie oddziaływania na środowisko:</w:t>
      </w:r>
    </w:p>
    <w:p w:rsidR="00B72444" w:rsidRDefault="00E625EB" w:rsidP="00C01D86">
      <w:pPr>
        <w:pStyle w:val="Akapitzlist"/>
        <w:tabs>
          <w:tab w:val="left" w:pos="6180"/>
        </w:tabs>
        <w:spacing w:after="0" w:line="360" w:lineRule="auto"/>
        <w:ind w:left="-567" w:right="-284"/>
        <w:rPr>
          <w:rFonts w:ascii="Arial" w:hAnsi="Arial" w:cs="Arial"/>
        </w:rPr>
      </w:pPr>
      <w:r>
        <w:rPr>
          <w:rFonts w:ascii="Arial" w:hAnsi="Arial" w:cs="Arial"/>
        </w:rPr>
        <w:t>- Strategia Rozwoju Województwa Śląskiego „Śląskie 2020+”</w:t>
      </w:r>
      <w:r w:rsidR="00C01D86">
        <w:rPr>
          <w:rFonts w:ascii="Arial" w:hAnsi="Arial" w:cs="Arial"/>
        </w:rPr>
        <w:tab/>
      </w:r>
    </w:p>
    <w:p w:rsidR="00B72444" w:rsidRDefault="00E625EB" w:rsidP="00C01D86">
      <w:pPr>
        <w:pStyle w:val="Akapitzlist"/>
        <w:spacing w:after="0" w:line="360" w:lineRule="auto"/>
        <w:ind w:left="-567" w:right="-284"/>
        <w:rPr>
          <w:rFonts w:ascii="Arial" w:hAnsi="Arial" w:cs="Arial"/>
        </w:rPr>
      </w:pPr>
      <w:r>
        <w:rPr>
          <w:rFonts w:ascii="Arial" w:hAnsi="Arial" w:cs="Arial"/>
        </w:rPr>
        <w:t>- Regionalny Program Operacyjny Województwa Śląskiego na lata 2014-2020</w:t>
      </w:r>
    </w:p>
    <w:p w:rsidR="00B72444" w:rsidRDefault="00E625EB" w:rsidP="00C01D86">
      <w:pPr>
        <w:pStyle w:val="Akapitzlist"/>
        <w:spacing w:after="0" w:line="360" w:lineRule="auto"/>
        <w:ind w:left="-567" w:right="-284"/>
        <w:rPr>
          <w:rFonts w:ascii="Arial" w:hAnsi="Arial" w:cs="Arial"/>
        </w:rPr>
      </w:pPr>
      <w:r>
        <w:rPr>
          <w:rFonts w:ascii="Arial" w:hAnsi="Arial" w:cs="Arial"/>
        </w:rPr>
        <w:t>- Program Rozwoju Obszarów Wiejskich na lata 2014-2020.</w:t>
      </w:r>
    </w:p>
    <w:p w:rsidR="00B72444" w:rsidRDefault="00E625EB" w:rsidP="00C01D86">
      <w:pPr>
        <w:pStyle w:val="Akapitzlist"/>
        <w:spacing w:after="0" w:line="360" w:lineRule="auto"/>
        <w:ind w:left="-567" w:right="-284"/>
        <w:rPr>
          <w:rFonts w:ascii="Arial" w:hAnsi="Arial" w:cs="Arial"/>
        </w:rPr>
      </w:pPr>
      <w:r>
        <w:rPr>
          <w:rFonts w:ascii="Arial" w:hAnsi="Arial" w:cs="Arial"/>
        </w:rPr>
        <w:t>W związku z faktem, że Strategia Rozwoju Lokalnego będzie stanowić instrument realizacji założeń Strategii Rozwoju Województwa Śląskiego realizowanych w priorytetach Programu Rozwoju Obszarów Wiejskich oraz Regionalnego Programu Operacyjnego Województwa Śląskiego, dla których sporządzono prognozę oddziaływania na środowisko w ramach strategicznej oceny oddziaływania na środowisko Regionalny Dyrektor Ochrony Środowiska nie widzi konieczności przeprowadzania strategicznej oceny  oddziaływania na środowisko dla Strategii Rozwoju Lokalnego Kierowanego przez Społeczność (LSR) Stowarzyszenia Lokalna Grupa Działania „Partnerstwo dla Rozwoju”, pod warunkiem spełnienia kryteriów wymienionych w art. 49 ww. ustawy.</w:t>
      </w:r>
    </w:p>
    <w:p w:rsidR="00FD4294" w:rsidRDefault="00FD4294" w:rsidP="00C01D86">
      <w:pPr>
        <w:pStyle w:val="Akapitzlist"/>
        <w:spacing w:after="0" w:line="360" w:lineRule="auto"/>
        <w:ind w:left="-567" w:right="-284"/>
        <w:rPr>
          <w:rFonts w:ascii="Arial" w:hAnsi="Arial" w:cs="Arial"/>
        </w:rPr>
      </w:pPr>
      <w:bookmarkStart w:id="0" w:name="_GoBack"/>
      <w:bookmarkEnd w:id="0"/>
    </w:p>
    <w:p w:rsidR="002C693A" w:rsidRPr="0017385E" w:rsidRDefault="002C693A" w:rsidP="00C01D86">
      <w:pPr>
        <w:pStyle w:val="Akapitzlist"/>
        <w:spacing w:after="0" w:line="360" w:lineRule="auto"/>
        <w:ind w:left="-567" w:right="-284"/>
        <w:rPr>
          <w:rFonts w:ascii="Arial" w:hAnsi="Arial" w:cs="Arial"/>
          <w:sz w:val="18"/>
          <w:szCs w:val="18"/>
        </w:rPr>
      </w:pPr>
      <w:r w:rsidRPr="0017385E">
        <w:rPr>
          <w:rFonts w:ascii="Arial" w:hAnsi="Arial" w:cs="Arial"/>
          <w:b/>
          <w:sz w:val="18"/>
          <w:szCs w:val="18"/>
        </w:rPr>
        <w:t xml:space="preserve">Wykaz literatury: </w:t>
      </w:r>
      <w:r w:rsidR="0017385E" w:rsidRPr="0017385E">
        <w:rPr>
          <w:rFonts w:ascii="Arial" w:hAnsi="Arial" w:cs="Arial"/>
          <w:sz w:val="18"/>
          <w:szCs w:val="18"/>
        </w:rPr>
        <w:t>Rozporządzenia</w:t>
      </w:r>
      <w:r w:rsidRPr="0017385E">
        <w:rPr>
          <w:rFonts w:ascii="Arial" w:hAnsi="Arial" w:cs="Arial"/>
          <w:sz w:val="18"/>
          <w:szCs w:val="18"/>
        </w:rPr>
        <w:t xml:space="preserve"> Parlamentu Europej</w:t>
      </w:r>
      <w:r w:rsidR="0017385E" w:rsidRPr="0017385E">
        <w:rPr>
          <w:rFonts w:ascii="Arial" w:hAnsi="Arial" w:cs="Arial"/>
          <w:sz w:val="18"/>
          <w:szCs w:val="18"/>
        </w:rPr>
        <w:t>skiego i Rady (UE) nr 1303/2013i</w:t>
      </w:r>
      <w:r w:rsidRPr="0017385E">
        <w:rPr>
          <w:rFonts w:ascii="Arial" w:hAnsi="Arial" w:cs="Arial"/>
          <w:sz w:val="18"/>
          <w:szCs w:val="18"/>
        </w:rPr>
        <w:t xml:space="preserve"> 1305/2013 z dn. 17 grudnia 2013, Rozporządzenie wykonawcze Komisji (UE) nr 1306/2013, wspólne wytyczne dyrekcji generalnych Komisji Europejskiej, AGRI, EMPL,MARE,REGIO na temat rozwoju lokalnego kierowan</w:t>
      </w:r>
      <w:r w:rsidR="0017385E" w:rsidRPr="0017385E">
        <w:rPr>
          <w:rFonts w:ascii="Arial" w:hAnsi="Arial" w:cs="Arial"/>
          <w:sz w:val="18"/>
          <w:szCs w:val="18"/>
        </w:rPr>
        <w:t>ego przez społeczności w Polsce</w:t>
      </w:r>
      <w:r w:rsidRPr="0017385E">
        <w:rPr>
          <w:rFonts w:ascii="Arial" w:hAnsi="Arial" w:cs="Arial"/>
          <w:sz w:val="18"/>
          <w:szCs w:val="18"/>
        </w:rPr>
        <w:t xml:space="preserve"> Warszawa 2014, Raport Polska 2030, </w:t>
      </w:r>
      <w:r w:rsidR="00AE7F8F" w:rsidRPr="0017385E">
        <w:rPr>
          <w:rFonts w:ascii="Arial" w:hAnsi="Arial" w:cs="Arial"/>
          <w:sz w:val="18"/>
          <w:szCs w:val="18"/>
        </w:rPr>
        <w:t>Strategia Rozwoju Kapitału Społecznego 2020, Strategia Subregionu Zachodniego, Strategia Euroregionu Silesia, Strategia Powiatu Raciborskiego,</w:t>
      </w:r>
      <w:r w:rsidR="0017385E" w:rsidRPr="0017385E">
        <w:rPr>
          <w:rFonts w:ascii="Arial" w:hAnsi="Arial" w:cs="Arial"/>
          <w:sz w:val="18"/>
          <w:szCs w:val="18"/>
        </w:rPr>
        <w:t xml:space="preserve"> strategie gmin członkowskich,</w:t>
      </w:r>
      <w:r w:rsidR="00AE7F8F" w:rsidRPr="0017385E">
        <w:rPr>
          <w:rFonts w:ascii="Arial" w:hAnsi="Arial" w:cs="Arial"/>
          <w:sz w:val="18"/>
          <w:szCs w:val="18"/>
        </w:rPr>
        <w:t xml:space="preserve"> Prognoza oddziaływania na środowisko projektu Programu Rozwoju Obszarów Wiejskich na lata 2014-2020, Zasady realizacji instrumentu Rozwój lokalny kierowany przez społeczności w Polsce, Zasady finansowania „Wsparcia przygotowawczego” i „Wsparcia na rzecz kosztów bieżących i aktywizacji” oraz ustalania alokacji środków na lokalną strategię rozwoju w ramach działania LEADER objętego PROW na lata 20014-2020, Wytyczne dla podmiotów lokalnych dotyczące rozwoju lokalnego</w:t>
      </w:r>
      <w:r w:rsidR="0017385E" w:rsidRPr="0017385E">
        <w:rPr>
          <w:rFonts w:ascii="Arial" w:hAnsi="Arial" w:cs="Arial"/>
          <w:sz w:val="18"/>
          <w:szCs w:val="18"/>
        </w:rPr>
        <w:t xml:space="preserve"> kierowanego przez społeczności, Regionalny Program Operacyjny Województwa Śląskiego na lata 2014-2020, dane własne Powiatowego Urzędu pracy w Raciborzu, dane własne GOPS i MOPS z terenu Powiatu Raciborskiego, Poradnik dla Lokalnych Grup Działania w zakresie opracowania Lokalnych Strategii Rozwoju, Ocena zasobów pomocy społecznej Województwo Śląskie 2014. Obserwatorium integracji społecznej Województwa Śląskiego Katowice 2014 r.</w:t>
      </w:r>
    </w:p>
    <w:p w:rsidR="00B72444" w:rsidRPr="0017385E" w:rsidRDefault="00B72444" w:rsidP="00C31F3A">
      <w:pPr>
        <w:pStyle w:val="Akapitzlist"/>
        <w:spacing w:line="360" w:lineRule="auto"/>
        <w:ind w:left="-567" w:right="-283"/>
        <w:rPr>
          <w:rFonts w:ascii="Arial" w:hAnsi="Arial" w:cs="Arial"/>
          <w:sz w:val="18"/>
          <w:szCs w:val="18"/>
        </w:rPr>
      </w:pPr>
    </w:p>
    <w:p w:rsidR="00B72444" w:rsidRPr="0017385E" w:rsidRDefault="00B72444" w:rsidP="00C31F3A">
      <w:pPr>
        <w:ind w:left="-567" w:right="-283"/>
        <w:rPr>
          <w:sz w:val="18"/>
          <w:szCs w:val="18"/>
        </w:rPr>
      </w:pPr>
    </w:p>
    <w:sectPr w:rsidR="00B72444" w:rsidRPr="0017385E" w:rsidSect="006E5B17">
      <w:footerReference w:type="default" r:id="rId12"/>
      <w:pgSz w:w="11906" w:h="16838"/>
      <w:pgMar w:top="1417" w:right="849"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F17" w:rsidRDefault="00924F17" w:rsidP="00B72444">
      <w:pPr>
        <w:spacing w:after="0" w:line="240" w:lineRule="auto"/>
      </w:pPr>
      <w:r>
        <w:separator/>
      </w:r>
    </w:p>
  </w:endnote>
  <w:endnote w:type="continuationSeparator" w:id="0">
    <w:p w:rsidR="00924F17" w:rsidRDefault="00924F17" w:rsidP="00B724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charset w:val="00"/>
    <w:family w:val="auto"/>
    <w:pitch w:val="default"/>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693A" w:rsidRDefault="002C693A">
    <w:pPr>
      <w:pStyle w:val="Stopka"/>
    </w:pPr>
    <w:r>
      <w:fldChar w:fldCharType="begin"/>
    </w:r>
    <w:r>
      <w:instrText xml:space="preserve"> PAGE </w:instrText>
    </w:r>
    <w:r>
      <w:fldChar w:fldCharType="separate"/>
    </w:r>
    <w:r w:rsidR="00FD4294">
      <w:rPr>
        <w:noProof/>
      </w:rPr>
      <w:t>60</w:t>
    </w:r>
    <w:r>
      <w:rPr>
        <w:noProof/>
      </w:rPr>
      <w:fldChar w:fldCharType="end"/>
    </w:r>
  </w:p>
  <w:p w:rsidR="002C693A" w:rsidRDefault="002C69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F17" w:rsidRDefault="00924F17" w:rsidP="00B72444">
      <w:pPr>
        <w:spacing w:after="0" w:line="240" w:lineRule="auto"/>
      </w:pPr>
      <w:r w:rsidRPr="00B72444">
        <w:rPr>
          <w:color w:val="000000"/>
        </w:rPr>
        <w:separator/>
      </w:r>
    </w:p>
  </w:footnote>
  <w:footnote w:type="continuationSeparator" w:id="0">
    <w:p w:rsidR="00924F17" w:rsidRDefault="00924F17" w:rsidP="00B724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94721"/>
    <w:multiLevelType w:val="multilevel"/>
    <w:tmpl w:val="0D26B44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nsid w:val="0D3973F5"/>
    <w:multiLevelType w:val="multilevel"/>
    <w:tmpl w:val="AA9EFFA8"/>
    <w:lvl w:ilvl="0">
      <w:numFmt w:val="bullet"/>
      <w:lvlText w:val=""/>
      <w:lvlJc w:val="left"/>
      <w:pPr>
        <w:ind w:left="357" w:hanging="357"/>
      </w:pPr>
      <w:rPr>
        <w:rFonts w:ascii="Symbol" w:hAnsi="Symbol" w:cs="StarSymbol"/>
        <w:sz w:val="18"/>
        <w:szCs w:val="18"/>
      </w:rPr>
    </w:lvl>
    <w:lvl w:ilvl="1">
      <w:numFmt w:val="bullet"/>
      <w:lvlText w:val=""/>
      <w:lvlJc w:val="left"/>
      <w:pPr>
        <w:ind w:left="357" w:hanging="357"/>
      </w:pPr>
      <w:rPr>
        <w:rFonts w:ascii="Symbol" w:hAnsi="Symbol" w:cs="StarSymbol"/>
        <w:sz w:val="18"/>
        <w:szCs w:val="18"/>
      </w:rPr>
    </w:lvl>
    <w:lvl w:ilvl="2">
      <w:numFmt w:val="bullet"/>
      <w:lvlText w:val=""/>
      <w:lvlJc w:val="left"/>
      <w:pPr>
        <w:ind w:left="2160" w:hanging="360"/>
      </w:pPr>
      <w:rPr>
        <w:rFonts w:ascii="Wingdings" w:hAnsi="Wingdings" w:cs="StarSymbol"/>
        <w:sz w:val="18"/>
        <w:szCs w:val="18"/>
      </w:rPr>
    </w:lvl>
    <w:lvl w:ilvl="3">
      <w:numFmt w:val="bullet"/>
      <w:lvlText w:val=""/>
      <w:lvlJc w:val="left"/>
      <w:pPr>
        <w:ind w:left="2880" w:hanging="360"/>
      </w:pPr>
      <w:rPr>
        <w:rFonts w:ascii="Symbol" w:hAnsi="Symbol" w:cs="StarSymbol"/>
        <w:sz w:val="18"/>
        <w:szCs w:val="18"/>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StarSymbol"/>
        <w:sz w:val="18"/>
        <w:szCs w:val="18"/>
      </w:rPr>
    </w:lvl>
    <w:lvl w:ilvl="6">
      <w:numFmt w:val="bullet"/>
      <w:lvlText w:val=""/>
      <w:lvlJc w:val="left"/>
      <w:pPr>
        <w:ind w:left="5040" w:hanging="360"/>
      </w:pPr>
      <w:rPr>
        <w:rFonts w:ascii="Symbol" w:hAnsi="Symbol" w:cs="StarSymbol"/>
        <w:sz w:val="18"/>
        <w:szCs w:val="18"/>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StarSymbol"/>
        <w:sz w:val="18"/>
        <w:szCs w:val="18"/>
      </w:rPr>
    </w:lvl>
  </w:abstractNum>
  <w:abstractNum w:abstractNumId="2">
    <w:nsid w:val="106807BE"/>
    <w:multiLevelType w:val="multilevel"/>
    <w:tmpl w:val="638C6E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C227AA8"/>
    <w:multiLevelType w:val="multilevel"/>
    <w:tmpl w:val="94620DBE"/>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4">
    <w:nsid w:val="318A3982"/>
    <w:multiLevelType w:val="multilevel"/>
    <w:tmpl w:val="E51859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nsid w:val="344E5577"/>
    <w:multiLevelType w:val="multilevel"/>
    <w:tmpl w:val="E42E6C30"/>
    <w:lvl w:ilvl="0">
      <w:numFmt w:val="bullet"/>
      <w:lvlText w:val=""/>
      <w:lvlJc w:val="left"/>
      <w:pPr>
        <w:ind w:left="777" w:hanging="360"/>
      </w:pPr>
      <w:rPr>
        <w:rFonts w:ascii="Symbol" w:hAnsi="Symbol"/>
      </w:rPr>
    </w:lvl>
    <w:lvl w:ilvl="1">
      <w:numFmt w:val="bullet"/>
      <w:lvlText w:val="o"/>
      <w:lvlJc w:val="left"/>
      <w:pPr>
        <w:ind w:left="1497" w:hanging="360"/>
      </w:pPr>
      <w:rPr>
        <w:rFonts w:ascii="Courier New" w:hAnsi="Courier New" w:cs="Courier New"/>
      </w:rPr>
    </w:lvl>
    <w:lvl w:ilvl="2">
      <w:numFmt w:val="bullet"/>
      <w:lvlText w:val=""/>
      <w:lvlJc w:val="left"/>
      <w:pPr>
        <w:ind w:left="2217" w:hanging="360"/>
      </w:pPr>
      <w:rPr>
        <w:rFonts w:ascii="Wingdings" w:hAnsi="Wingdings"/>
      </w:rPr>
    </w:lvl>
    <w:lvl w:ilvl="3">
      <w:numFmt w:val="bullet"/>
      <w:lvlText w:val=""/>
      <w:lvlJc w:val="left"/>
      <w:pPr>
        <w:ind w:left="2937" w:hanging="360"/>
      </w:pPr>
      <w:rPr>
        <w:rFonts w:ascii="Symbol" w:hAnsi="Symbol"/>
      </w:rPr>
    </w:lvl>
    <w:lvl w:ilvl="4">
      <w:numFmt w:val="bullet"/>
      <w:lvlText w:val="o"/>
      <w:lvlJc w:val="left"/>
      <w:pPr>
        <w:ind w:left="3657" w:hanging="360"/>
      </w:pPr>
      <w:rPr>
        <w:rFonts w:ascii="Courier New" w:hAnsi="Courier New" w:cs="Courier New"/>
      </w:rPr>
    </w:lvl>
    <w:lvl w:ilvl="5">
      <w:numFmt w:val="bullet"/>
      <w:lvlText w:val=""/>
      <w:lvlJc w:val="left"/>
      <w:pPr>
        <w:ind w:left="4377" w:hanging="360"/>
      </w:pPr>
      <w:rPr>
        <w:rFonts w:ascii="Wingdings" w:hAnsi="Wingdings"/>
      </w:rPr>
    </w:lvl>
    <w:lvl w:ilvl="6">
      <w:numFmt w:val="bullet"/>
      <w:lvlText w:val=""/>
      <w:lvlJc w:val="left"/>
      <w:pPr>
        <w:ind w:left="5097" w:hanging="360"/>
      </w:pPr>
      <w:rPr>
        <w:rFonts w:ascii="Symbol" w:hAnsi="Symbol"/>
      </w:rPr>
    </w:lvl>
    <w:lvl w:ilvl="7">
      <w:numFmt w:val="bullet"/>
      <w:lvlText w:val="o"/>
      <w:lvlJc w:val="left"/>
      <w:pPr>
        <w:ind w:left="5817" w:hanging="360"/>
      </w:pPr>
      <w:rPr>
        <w:rFonts w:ascii="Courier New" w:hAnsi="Courier New" w:cs="Courier New"/>
      </w:rPr>
    </w:lvl>
    <w:lvl w:ilvl="8">
      <w:numFmt w:val="bullet"/>
      <w:lvlText w:val=""/>
      <w:lvlJc w:val="left"/>
      <w:pPr>
        <w:ind w:left="6537" w:hanging="360"/>
      </w:pPr>
      <w:rPr>
        <w:rFonts w:ascii="Wingdings" w:hAnsi="Wingdings"/>
      </w:rPr>
    </w:lvl>
  </w:abstractNum>
  <w:abstractNum w:abstractNumId="6">
    <w:nsid w:val="354D066B"/>
    <w:multiLevelType w:val="multilevel"/>
    <w:tmpl w:val="B2B41A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386F2825"/>
    <w:multiLevelType w:val="multilevel"/>
    <w:tmpl w:val="776E4240"/>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DD25194"/>
    <w:multiLevelType w:val="multilevel"/>
    <w:tmpl w:val="DE643B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nsid w:val="478C0C14"/>
    <w:multiLevelType w:val="multilevel"/>
    <w:tmpl w:val="FB849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A310839"/>
    <w:multiLevelType w:val="multilevel"/>
    <w:tmpl w:val="2EFE2B32"/>
    <w:lvl w:ilvl="0">
      <w:start w:val="1"/>
      <w:numFmt w:val="upp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1">
    <w:nsid w:val="4F164853"/>
    <w:multiLevelType w:val="multilevel"/>
    <w:tmpl w:val="DE2C002E"/>
    <w:lvl w:ilvl="0">
      <w:start w:val="1"/>
      <w:numFmt w:val="decimal"/>
      <w:lvlText w:val="%1."/>
      <w:lvlJc w:val="left"/>
      <w:pPr>
        <w:ind w:left="357" w:hanging="357"/>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nsid w:val="4FBD3F18"/>
    <w:multiLevelType w:val="multilevel"/>
    <w:tmpl w:val="81CCCF76"/>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nsid w:val="549B1896"/>
    <w:multiLevelType w:val="multilevel"/>
    <w:tmpl w:val="E954BFA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nsid w:val="5D63769D"/>
    <w:multiLevelType w:val="multilevel"/>
    <w:tmpl w:val="5B70730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5F5A45E2"/>
    <w:multiLevelType w:val="multilevel"/>
    <w:tmpl w:val="77D4760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60457429"/>
    <w:multiLevelType w:val="multilevel"/>
    <w:tmpl w:val="39607EBE"/>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7">
    <w:nsid w:val="65B360CF"/>
    <w:multiLevelType w:val="multilevel"/>
    <w:tmpl w:val="509CFC1E"/>
    <w:lvl w:ilvl="0">
      <w:start w:val="1"/>
      <w:numFmt w:val="upperLetter"/>
      <w:lvlText w:val="%1."/>
      <w:lvlJc w:val="left"/>
      <w:pPr>
        <w:ind w:left="502" w:hanging="360"/>
      </w:pPr>
      <w:rPr>
        <w:b/>
      </w:r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8">
    <w:nsid w:val="664C32DC"/>
    <w:multiLevelType w:val="multilevel"/>
    <w:tmpl w:val="CF403E8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nsid w:val="670C76E3"/>
    <w:multiLevelType w:val="multilevel"/>
    <w:tmpl w:val="6890C6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8B65A92"/>
    <w:multiLevelType w:val="multilevel"/>
    <w:tmpl w:val="D7AA1B32"/>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69871F2C"/>
    <w:multiLevelType w:val="multilevel"/>
    <w:tmpl w:val="0BD692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nsid w:val="702626A3"/>
    <w:multiLevelType w:val="multilevel"/>
    <w:tmpl w:val="FBC2D46A"/>
    <w:lvl w:ilvl="0">
      <w:numFmt w:val="bullet"/>
      <w:lvlText w:val=""/>
      <w:lvlJc w:val="left"/>
      <w:pPr>
        <w:ind w:left="360" w:hanging="360"/>
      </w:pPr>
      <w:rPr>
        <w:rFonts w:ascii="Wingdings" w:hAnsi="Wingdings"/>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3">
    <w:nsid w:val="703B4A91"/>
    <w:multiLevelType w:val="multilevel"/>
    <w:tmpl w:val="D5E89E2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nsid w:val="716C1B76"/>
    <w:multiLevelType w:val="multilevel"/>
    <w:tmpl w:val="824AC1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nsid w:val="727D010D"/>
    <w:multiLevelType w:val="multilevel"/>
    <w:tmpl w:val="FC6EA9E8"/>
    <w:lvl w:ilvl="0">
      <w:start w:val="1"/>
      <w:numFmt w:val="upperLetter"/>
      <w:lvlText w:val="%1."/>
      <w:lvlJc w:val="left"/>
      <w:pPr>
        <w:ind w:left="786" w:hanging="360"/>
      </w:pPr>
      <w:rPr>
        <w:b/>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1"/>
  </w:num>
  <w:num w:numId="2">
    <w:abstractNumId w:val="11"/>
  </w:num>
  <w:num w:numId="3">
    <w:abstractNumId w:val="2"/>
  </w:num>
  <w:num w:numId="4">
    <w:abstractNumId w:val="20"/>
  </w:num>
  <w:num w:numId="5">
    <w:abstractNumId w:val="14"/>
  </w:num>
  <w:num w:numId="6">
    <w:abstractNumId w:val="7"/>
  </w:num>
  <w:num w:numId="7">
    <w:abstractNumId w:val="23"/>
  </w:num>
  <w:num w:numId="8">
    <w:abstractNumId w:val="22"/>
  </w:num>
  <w:num w:numId="9">
    <w:abstractNumId w:val="12"/>
  </w:num>
  <w:num w:numId="10">
    <w:abstractNumId w:val="9"/>
  </w:num>
  <w:num w:numId="11">
    <w:abstractNumId w:val="15"/>
  </w:num>
  <w:num w:numId="12">
    <w:abstractNumId w:val="3"/>
  </w:num>
  <w:num w:numId="13">
    <w:abstractNumId w:val="8"/>
  </w:num>
  <w:num w:numId="14">
    <w:abstractNumId w:val="21"/>
  </w:num>
  <w:num w:numId="15">
    <w:abstractNumId w:val="19"/>
  </w:num>
  <w:num w:numId="16">
    <w:abstractNumId w:val="6"/>
  </w:num>
  <w:num w:numId="17">
    <w:abstractNumId w:val="24"/>
  </w:num>
  <w:num w:numId="18">
    <w:abstractNumId w:val="18"/>
  </w:num>
  <w:num w:numId="19">
    <w:abstractNumId w:val="13"/>
  </w:num>
  <w:num w:numId="20">
    <w:abstractNumId w:val="16"/>
  </w:num>
  <w:num w:numId="21">
    <w:abstractNumId w:val="25"/>
  </w:num>
  <w:num w:numId="22">
    <w:abstractNumId w:val="17"/>
  </w:num>
  <w:num w:numId="23">
    <w:abstractNumId w:val="10"/>
  </w:num>
  <w:num w:numId="24">
    <w:abstractNumId w:val="5"/>
  </w:num>
  <w:num w:numId="25">
    <w:abstractNumId w:val="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444"/>
    <w:rsid w:val="00036D0F"/>
    <w:rsid w:val="000A3898"/>
    <w:rsid w:val="00133747"/>
    <w:rsid w:val="0017385E"/>
    <w:rsid w:val="001812AD"/>
    <w:rsid w:val="001814AC"/>
    <w:rsid w:val="001F20BB"/>
    <w:rsid w:val="002B09BB"/>
    <w:rsid w:val="002C693A"/>
    <w:rsid w:val="002D4F79"/>
    <w:rsid w:val="002D6EF1"/>
    <w:rsid w:val="003000E3"/>
    <w:rsid w:val="003272AC"/>
    <w:rsid w:val="00336B74"/>
    <w:rsid w:val="003529B8"/>
    <w:rsid w:val="00382FE4"/>
    <w:rsid w:val="00395376"/>
    <w:rsid w:val="003B377F"/>
    <w:rsid w:val="003E19CE"/>
    <w:rsid w:val="0047288D"/>
    <w:rsid w:val="004B0B82"/>
    <w:rsid w:val="004C3DA4"/>
    <w:rsid w:val="00525220"/>
    <w:rsid w:val="00565637"/>
    <w:rsid w:val="005746AC"/>
    <w:rsid w:val="005935E1"/>
    <w:rsid w:val="005B6DE5"/>
    <w:rsid w:val="006355EE"/>
    <w:rsid w:val="006731FB"/>
    <w:rsid w:val="006840FD"/>
    <w:rsid w:val="00695ECD"/>
    <w:rsid w:val="006C6F20"/>
    <w:rsid w:val="006E5B17"/>
    <w:rsid w:val="00717CA8"/>
    <w:rsid w:val="007560E0"/>
    <w:rsid w:val="007669F8"/>
    <w:rsid w:val="007B5959"/>
    <w:rsid w:val="007F37D4"/>
    <w:rsid w:val="00805B3F"/>
    <w:rsid w:val="008419E2"/>
    <w:rsid w:val="00871C0B"/>
    <w:rsid w:val="009036DE"/>
    <w:rsid w:val="00924F17"/>
    <w:rsid w:val="00985FA3"/>
    <w:rsid w:val="00987263"/>
    <w:rsid w:val="00993E98"/>
    <w:rsid w:val="009F1880"/>
    <w:rsid w:val="00A658E4"/>
    <w:rsid w:val="00A67083"/>
    <w:rsid w:val="00AA08E7"/>
    <w:rsid w:val="00AA1E6C"/>
    <w:rsid w:val="00AB7FAB"/>
    <w:rsid w:val="00AE7F8F"/>
    <w:rsid w:val="00B04034"/>
    <w:rsid w:val="00B0660D"/>
    <w:rsid w:val="00B13AE0"/>
    <w:rsid w:val="00B2268F"/>
    <w:rsid w:val="00B236AC"/>
    <w:rsid w:val="00B72444"/>
    <w:rsid w:val="00B80405"/>
    <w:rsid w:val="00B92F8C"/>
    <w:rsid w:val="00BA1D99"/>
    <w:rsid w:val="00BD7458"/>
    <w:rsid w:val="00BE2F13"/>
    <w:rsid w:val="00C01D86"/>
    <w:rsid w:val="00C22DD9"/>
    <w:rsid w:val="00C31F3A"/>
    <w:rsid w:val="00C518CE"/>
    <w:rsid w:val="00C56DD5"/>
    <w:rsid w:val="00C7033A"/>
    <w:rsid w:val="00C97287"/>
    <w:rsid w:val="00CA1A4D"/>
    <w:rsid w:val="00CA3931"/>
    <w:rsid w:val="00CB2A3D"/>
    <w:rsid w:val="00CF3D5A"/>
    <w:rsid w:val="00CF66B1"/>
    <w:rsid w:val="00D57564"/>
    <w:rsid w:val="00D87FE6"/>
    <w:rsid w:val="00D92F8F"/>
    <w:rsid w:val="00E05C6B"/>
    <w:rsid w:val="00E35D86"/>
    <w:rsid w:val="00E37FA9"/>
    <w:rsid w:val="00E5270A"/>
    <w:rsid w:val="00E539A4"/>
    <w:rsid w:val="00E625EB"/>
    <w:rsid w:val="00E92D84"/>
    <w:rsid w:val="00E9539D"/>
    <w:rsid w:val="00F02FA9"/>
    <w:rsid w:val="00F30712"/>
    <w:rsid w:val="00F32208"/>
    <w:rsid w:val="00F57C85"/>
    <w:rsid w:val="00F727BA"/>
    <w:rsid w:val="00F73FD4"/>
    <w:rsid w:val="00F825B7"/>
    <w:rsid w:val="00FB158C"/>
    <w:rsid w:val="00FD42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B72444"/>
    <w:pPr>
      <w:suppressAutoHyphens/>
    </w:pPr>
  </w:style>
  <w:style w:type="paragraph" w:styleId="Nagwek3">
    <w:name w:val="heading 3"/>
    <w:basedOn w:val="Normalny"/>
    <w:next w:val="Normalny"/>
    <w:rsid w:val="00B72444"/>
    <w:pPr>
      <w:keepNext/>
      <w:keepLines/>
      <w:spacing w:before="200" w:after="0"/>
      <w:outlineLvl w:val="2"/>
    </w:pPr>
    <w:rPr>
      <w:rFonts w:ascii="Cambria" w:eastAsia="Times New Roman" w:hAnsi="Cambria"/>
      <w:b/>
      <w:bCs/>
      <w:color w:val="4F81BD"/>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rsid w:val="00B72444"/>
    <w:pPr>
      <w:ind w:left="720"/>
    </w:pPr>
  </w:style>
  <w:style w:type="character" w:styleId="Hipercze">
    <w:name w:val="Hyperlink"/>
    <w:basedOn w:val="Domylnaczcionkaakapitu"/>
    <w:rsid w:val="00B72444"/>
    <w:rPr>
      <w:color w:val="0000FF"/>
      <w:u w:val="single"/>
    </w:rPr>
  </w:style>
  <w:style w:type="paragraph" w:styleId="Tekstprzypisukocowego">
    <w:name w:val="endnote text"/>
    <w:basedOn w:val="Normalny"/>
    <w:rsid w:val="00B72444"/>
    <w:pPr>
      <w:spacing w:after="0" w:line="240" w:lineRule="auto"/>
    </w:pPr>
    <w:rPr>
      <w:sz w:val="20"/>
      <w:szCs w:val="20"/>
    </w:rPr>
  </w:style>
  <w:style w:type="character" w:customStyle="1" w:styleId="TekstprzypisukocowegoZnak">
    <w:name w:val="Tekst przypisu końcowego Znak"/>
    <w:basedOn w:val="Domylnaczcionkaakapitu"/>
    <w:rsid w:val="00B72444"/>
    <w:rPr>
      <w:sz w:val="20"/>
      <w:szCs w:val="20"/>
    </w:rPr>
  </w:style>
  <w:style w:type="character" w:styleId="Odwoanieprzypisukocowego">
    <w:name w:val="endnote reference"/>
    <w:basedOn w:val="Domylnaczcionkaakapitu"/>
    <w:rsid w:val="00B72444"/>
    <w:rPr>
      <w:position w:val="0"/>
      <w:vertAlign w:val="superscript"/>
    </w:rPr>
  </w:style>
  <w:style w:type="character" w:customStyle="1" w:styleId="Nagwek3Znak">
    <w:name w:val="Nagłówek 3 Znak"/>
    <w:basedOn w:val="Domylnaczcionkaakapitu"/>
    <w:rsid w:val="00B72444"/>
    <w:rPr>
      <w:rFonts w:ascii="Cambria" w:eastAsia="Times New Roman" w:hAnsi="Cambria" w:cs="Times New Roman"/>
      <w:b/>
      <w:bCs/>
      <w:color w:val="4F81BD"/>
    </w:rPr>
  </w:style>
  <w:style w:type="paragraph" w:styleId="Nagwek">
    <w:name w:val="header"/>
    <w:basedOn w:val="Normalny"/>
    <w:rsid w:val="00B72444"/>
    <w:pPr>
      <w:tabs>
        <w:tab w:val="center" w:pos="4536"/>
        <w:tab w:val="right" w:pos="9072"/>
      </w:tabs>
      <w:spacing w:after="0" w:line="240" w:lineRule="auto"/>
    </w:pPr>
  </w:style>
  <w:style w:type="character" w:customStyle="1" w:styleId="NagwekZnak">
    <w:name w:val="Nagłówek Znak"/>
    <w:basedOn w:val="Domylnaczcionkaakapitu"/>
    <w:rsid w:val="00B72444"/>
  </w:style>
  <w:style w:type="paragraph" w:styleId="Stopka">
    <w:name w:val="footer"/>
    <w:basedOn w:val="Normalny"/>
    <w:rsid w:val="00B72444"/>
    <w:pPr>
      <w:tabs>
        <w:tab w:val="center" w:pos="4536"/>
        <w:tab w:val="right" w:pos="9072"/>
      </w:tabs>
      <w:spacing w:after="0" w:line="240" w:lineRule="auto"/>
    </w:pPr>
  </w:style>
  <w:style w:type="character" w:customStyle="1" w:styleId="StopkaZnak">
    <w:name w:val="Stopka Znak"/>
    <w:basedOn w:val="Domylnaczcionkaakapitu"/>
    <w:rsid w:val="00B72444"/>
  </w:style>
  <w:style w:type="paragraph" w:styleId="Tekstdymka">
    <w:name w:val="Balloon Text"/>
    <w:basedOn w:val="Normalny"/>
    <w:rsid w:val="00B72444"/>
    <w:pPr>
      <w:spacing w:after="0" w:line="240" w:lineRule="auto"/>
    </w:pPr>
    <w:rPr>
      <w:rFonts w:ascii="Tahoma" w:hAnsi="Tahoma" w:cs="Tahoma"/>
      <w:sz w:val="16"/>
      <w:szCs w:val="16"/>
    </w:rPr>
  </w:style>
  <w:style w:type="character" w:customStyle="1" w:styleId="TekstdymkaZnak">
    <w:name w:val="Tekst dymka Znak"/>
    <w:basedOn w:val="Domylnaczcionkaakapitu"/>
    <w:rsid w:val="00B72444"/>
    <w:rPr>
      <w:rFonts w:ascii="Tahoma" w:hAnsi="Tahoma" w:cs="Tahoma"/>
      <w:sz w:val="16"/>
      <w:szCs w:val="16"/>
    </w:rPr>
  </w:style>
  <w:style w:type="paragraph" w:customStyle="1" w:styleId="Tekstpodstawowywcity21">
    <w:name w:val="Tekst podstawowy wcięty 21"/>
    <w:basedOn w:val="Normalny"/>
    <w:rsid w:val="000A3898"/>
    <w:pPr>
      <w:widowControl w:val="0"/>
      <w:autoSpaceDE w:val="0"/>
      <w:spacing w:after="120" w:line="480" w:lineRule="auto"/>
      <w:ind w:left="283"/>
      <w:textAlignment w:val="auto"/>
    </w:pPr>
    <w:rPr>
      <w:rFonts w:ascii="Arial" w:eastAsia="Times New Roman" w:hAnsi="Arial" w:cs="Arial"/>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rupadzilania.pl" TargetMode="External"/><Relationship Id="rId5" Type="http://schemas.openxmlformats.org/officeDocument/2006/relationships/settings" Target="settings.xml"/><Relationship Id="rId10" Type="http://schemas.openxmlformats.org/officeDocument/2006/relationships/hyperlink" Target="http://www.grupadzialania.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D0A757-BD63-4360-8ABA-525F36499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60</Pages>
  <Words>18118</Words>
  <Characters>108712</Characters>
  <Application>Microsoft Office Word</Application>
  <DocSecurity>0</DocSecurity>
  <Lines>905</Lines>
  <Paragraphs>253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126577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77</cp:revision>
  <dcterms:created xsi:type="dcterms:W3CDTF">2015-12-17T09:06:00Z</dcterms:created>
  <dcterms:modified xsi:type="dcterms:W3CDTF">2016-01-28T11:58:00Z</dcterms:modified>
</cp:coreProperties>
</file>